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xgraphic"/>
    <w:p w:rsidR="009F5D8C" w:rsidRDefault="00C557B5">
      <w:pPr>
        <w:pStyle w:val="TitleCover"/>
        <w:tabs>
          <w:tab w:val="left" w:pos="611"/>
        </w:tabs>
        <w:spacing w:before="0" w:after="0" w:line="240" w:lineRule="auto"/>
        <w:ind w:left="-704" w:right="34" w:hanging="198"/>
        <w:rPr>
          <w:rFonts w:cs="Arial"/>
          <w:color w:val="808080"/>
          <w:sz w:val="56"/>
          <w:szCs w:val="56"/>
        </w:rPr>
      </w:pPr>
      <w:r>
        <w:rPr>
          <w:b w:val="0"/>
          <w:bCs/>
          <w:noProof/>
          <w:sz w:val="24"/>
          <w:szCs w:val="24"/>
          <w:lang w:eastAsia="fr-FR" w:bidi="ar-SA"/>
        </w:rPr>
        <mc:AlternateContent>
          <mc:Choice Requires="wpg">
            <w:drawing>
              <wp:anchor distT="0" distB="0" distL="114300" distR="114300" simplePos="0" relativeHeight="251666943" behindDoc="0" locked="0" layoutInCell="1" allowOverlap="1">
                <wp:simplePos x="0" y="0"/>
                <wp:positionH relativeFrom="margin">
                  <wp:posOffset>4419600</wp:posOffset>
                </wp:positionH>
                <wp:positionV relativeFrom="margin">
                  <wp:posOffset>190500</wp:posOffset>
                </wp:positionV>
                <wp:extent cx="1661795" cy="957580"/>
                <wp:effectExtent l="0" t="0" r="0" b="0"/>
                <wp:wrapSquare wrapText="bothSides"/>
                <wp:docPr id="3"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a:off x="0" y="0"/>
                          <a:ext cx="1661795" cy="95758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6943;o:allowoverlap:true;o:allowincell:true;mso-position-horizontal-relative:margin;margin-left:348.00pt;mso-position-horizontal:absolute;mso-position-vertical-relative:margin;margin-top:15.00pt;mso-position-vertical:absolute;width:130.85pt;height:75.40pt;mso-wrap-distance-left:9.00pt;mso-wrap-distance-top:0.00pt;mso-wrap-distance-right:9.00pt;mso-wrap-distance-bottom:0.00pt;" stroked="false">
                <v:path textboxrect="0,0,0,0"/>
                <w10:wrap type="square"/>
                <v:imagedata r:id="rId13" o:title=""/>
              </v:shape>
            </w:pict>
          </mc:Fallback>
        </mc:AlternateContent>
      </w:r>
      <w:r>
        <w:rPr>
          <w:noProof/>
          <w:lang w:eastAsia="fr-FR" w:bidi="ar-SA"/>
        </w:rPr>
        <mc:AlternateContent>
          <mc:Choice Requires="wpg">
            <w:drawing>
              <wp:anchor distT="0" distB="0" distL="114300" distR="114300" simplePos="0" relativeHeight="251664895" behindDoc="0" locked="0" layoutInCell="1" allowOverlap="1">
                <wp:simplePos x="0" y="0"/>
                <wp:positionH relativeFrom="margin">
                  <wp:posOffset>-227330</wp:posOffset>
                </wp:positionH>
                <wp:positionV relativeFrom="margin">
                  <wp:posOffset>9525</wp:posOffset>
                </wp:positionV>
                <wp:extent cx="1357630" cy="1228725"/>
                <wp:effectExtent l="0" t="0" r="0" b="0"/>
                <wp:wrapSquare wrapText="bothSides"/>
                <wp:docPr id="4" name="Image 58"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pic:cNvPicPr>
                      </pic:nvPicPr>
                      <pic:blipFill>
                        <a:blip r:embed="rId14"/>
                        <a:stretch/>
                      </pic:blipFill>
                      <pic:spPr bwMode="auto">
                        <a:xfrm>
                          <a:off x="0" y="0"/>
                          <a:ext cx="1357629" cy="122872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4895;o:allowoverlap:true;o:allowincell:true;mso-position-horizontal-relative:margin;margin-left:-17.90pt;mso-position-horizontal:absolute;mso-position-vertical-relative:margin;margin-top:0.75pt;mso-position-vertical:absolute;width:106.90pt;height:96.75pt;mso-wrap-distance-left:9.00pt;mso-wrap-distance-top:0.00pt;mso-wrap-distance-right:9.00pt;mso-wrap-distance-bottom:0.00pt;" stroked="f">
                <v:path textboxrect="0,0,0,0"/>
                <w10:wrap type="square"/>
                <v:imagedata r:id="rId15" o:title=""/>
              </v:shape>
            </w:pict>
          </mc:Fallback>
        </mc:AlternateContent>
      </w:r>
      <w:r>
        <w:rPr>
          <w:rFonts w:cs="Arial"/>
          <w:color w:val="808080"/>
          <w:sz w:val="56"/>
          <w:szCs w:val="56"/>
          <w:lang w:eastAsia="fr-FR" w:bidi="ar-SA"/>
        </w:rPr>
        <w:t xml:space="preserve"> </w:t>
      </w:r>
      <w:r>
        <w:rPr>
          <w:lang w:eastAsia="fr-FR"/>
        </w:rPr>
        <w:tab/>
      </w:r>
      <w:r>
        <w:rPr>
          <w:lang w:eastAsia="fr-FR"/>
        </w:rPr>
        <w:tab/>
      </w:r>
      <w:r>
        <w:rPr>
          <w:lang w:eastAsia="fr-FR"/>
        </w:rPr>
        <w:br/>
      </w:r>
    </w:p>
    <w:p w:rsidR="009F5D8C" w:rsidRDefault="009F5D8C">
      <w:pPr>
        <w:pStyle w:val="TitleCover"/>
        <w:spacing w:before="0" w:after="0" w:line="240" w:lineRule="auto"/>
        <w:ind w:left="142" w:right="34" w:hanging="198"/>
        <w:jc w:val="right"/>
        <w:rPr>
          <w:rFonts w:cs="Arial"/>
          <w:color w:val="808080"/>
          <w:sz w:val="56"/>
          <w:szCs w:val="56"/>
        </w:rPr>
      </w:pPr>
    </w:p>
    <w:p w:rsidR="009F5D8C" w:rsidRDefault="009F5D8C">
      <w:pPr>
        <w:pStyle w:val="TitleCover"/>
        <w:spacing w:before="0" w:after="0" w:line="240" w:lineRule="auto"/>
        <w:ind w:right="34"/>
        <w:jc w:val="right"/>
        <w:rPr>
          <w:rFonts w:cs="Arial"/>
          <w:color w:val="808080"/>
          <w:sz w:val="56"/>
          <w:szCs w:val="56"/>
        </w:rPr>
      </w:pPr>
    </w:p>
    <w:p w:rsidR="009F5D8C" w:rsidRDefault="00C557B5">
      <w:pPr>
        <w:pStyle w:val="TitleCover"/>
        <w:spacing w:before="0" w:after="0" w:line="240" w:lineRule="auto"/>
        <w:ind w:right="34"/>
        <w:jc w:val="center"/>
        <w:rPr>
          <w:rFonts w:cs="Arial"/>
          <w:color w:val="808080"/>
          <w:sz w:val="56"/>
          <w:szCs w:val="56"/>
        </w:rPr>
      </w:pPr>
      <w:r>
        <w:rPr>
          <w:rFonts w:cs="Arial"/>
          <w:noProof/>
          <w:color w:val="808080"/>
          <w:sz w:val="56"/>
          <w:szCs w:val="56"/>
          <w:lang w:eastAsia="fr-FR" w:bidi="ar-SA"/>
        </w:rPr>
        <mc:AlternateContent>
          <mc:Choice Requires="wps">
            <w:drawing>
              <wp:anchor distT="45720" distB="45720" distL="114300" distR="114300" simplePos="0" relativeHeight="251668991" behindDoc="0" locked="0" layoutInCell="1" allowOverlap="1">
                <wp:simplePos x="0" y="0"/>
                <wp:positionH relativeFrom="column">
                  <wp:posOffset>3881120</wp:posOffset>
                </wp:positionH>
                <wp:positionV relativeFrom="paragraph">
                  <wp:posOffset>12065</wp:posOffset>
                </wp:positionV>
                <wp:extent cx="2219325" cy="323850"/>
                <wp:effectExtent l="0" t="0" r="28575" b="1905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23850"/>
                        </a:xfrm>
                        <a:prstGeom prst="rect">
                          <a:avLst/>
                        </a:prstGeom>
                        <a:solidFill>
                          <a:srgbClr val="FFFFFF"/>
                        </a:solidFill>
                        <a:ln w="9525">
                          <a:solidFill>
                            <a:srgbClr val="000000"/>
                          </a:solidFill>
                          <a:miter lim="800000"/>
                          <a:headEnd/>
                          <a:tailEnd/>
                        </a:ln>
                      </wps:spPr>
                      <wps:txbx>
                        <w:txbxContent>
                          <w:p w:rsidR="009F5D8C" w:rsidRDefault="006E2EDF">
                            <w:pPr>
                              <w:jc w:val="center"/>
                              <w:rPr>
                                <w:rFonts w:ascii="Marianne" w:hAnsi="Marianne"/>
                              </w:rPr>
                            </w:pPr>
                            <w:r>
                              <w:rPr>
                                <w:rFonts w:ascii="Marianne" w:hAnsi="Marianne"/>
                              </w:rPr>
                              <w:t xml:space="preserve">23 mai </w:t>
                            </w:r>
                            <w:r w:rsidR="00C557B5">
                              <w:rPr>
                                <w:rFonts w:ascii="Marianne" w:hAnsi="Marianne"/>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05.6pt;margin-top:.95pt;width:174.75pt;height:25.5pt;z-index:2516689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">
                <v:textbox>
                  <w:txbxContent>
                    <w:p w:rsidR="009F5D8C" w:rsidRDefault="006E2EDF">
                      <w:pPr>
                        <w:jc w:val="center"/>
                        <w:rPr>
                          <w:rFonts w:ascii="Marianne" w:hAnsi="Marianne"/>
                        </w:rPr>
                      </w:pPr>
                      <w:r>
                        <w:rPr>
                          <w:rFonts w:ascii="Marianne" w:hAnsi="Marianne"/>
                        </w:rPr>
                        <w:t xml:space="preserve">23 mai </w:t>
                      </w:r>
                      <w:r w:rsidR="00C557B5">
                        <w:rPr>
                          <w:rFonts w:ascii="Marianne" w:hAnsi="Marianne"/>
                        </w:rPr>
                        <w:t>2024</w:t>
                      </w:r>
                    </w:p>
                  </w:txbxContent>
                </v:textbox>
                <w10:wrap type="square"/>
              </v:shape>
            </w:pict>
          </mc:Fallback>
        </mc:AlternateContent>
      </w:r>
    </w:p>
    <w:p w:rsidR="009F5D8C" w:rsidRDefault="009F5D8C">
      <w:pPr>
        <w:pStyle w:val="TitleCover"/>
        <w:spacing w:before="0" w:after="0" w:line="240" w:lineRule="auto"/>
        <w:ind w:right="34"/>
        <w:jc w:val="center"/>
        <w:rPr>
          <w:rFonts w:cs="Arial"/>
          <w:color w:val="808080"/>
          <w:sz w:val="56"/>
          <w:szCs w:val="56"/>
        </w:rPr>
      </w:pPr>
    </w:p>
    <w:p w:rsidR="009F5D8C" w:rsidRDefault="00C557B5">
      <w:pPr>
        <w:pStyle w:val="TitleCover"/>
        <w:spacing w:before="0" w:after="0" w:line="240" w:lineRule="auto"/>
        <w:ind w:right="34"/>
        <w:jc w:val="center"/>
        <w:rPr>
          <w:rFonts w:cs="Arial"/>
          <w:color w:val="70AD47" w:themeColor="accent6"/>
          <w:sz w:val="56"/>
          <w:szCs w:val="56"/>
        </w:rPr>
      </w:pPr>
      <w:r>
        <w:rPr>
          <w:rFonts w:cs="Arial"/>
          <w:color w:val="70AD47" w:themeColor="accent6"/>
          <w:sz w:val="56"/>
          <w:szCs w:val="56"/>
        </w:rPr>
        <w:t>Appel à candidatures</w:t>
      </w:r>
    </w:p>
    <w:p w:rsidR="009F5D8C" w:rsidRDefault="009F5D8C">
      <w:pPr>
        <w:pStyle w:val="SubtitleItalic"/>
      </w:pPr>
    </w:p>
    <w:p w:rsidR="009F5D8C" w:rsidRDefault="009F5D8C">
      <w:pPr>
        <w:pStyle w:val="Corpsdetexte"/>
        <w:rPr>
          <w:lang w:bidi="en-US"/>
        </w:rPr>
      </w:pPr>
    </w:p>
    <w:bookmarkEnd w:id="0"/>
    <w:p w:rsidR="009F5D8C" w:rsidRDefault="009F5D8C">
      <w:pPr>
        <w:pStyle w:val="Corpsdetexte"/>
        <w:rPr>
          <w:lang w:bidi="en-US"/>
        </w:rPr>
      </w:pPr>
    </w:p>
    <w:p w:rsidR="009F5D8C" w:rsidRDefault="00C557B5">
      <w:pPr>
        <w:pStyle w:val="TitleCover"/>
        <w:spacing w:before="0" w:after="0" w:line="240" w:lineRule="auto"/>
        <w:ind w:right="34"/>
        <w:jc w:val="center"/>
        <w:rPr>
          <w:rFonts w:cs="Arial"/>
          <w:color w:val="0070C0"/>
          <w:sz w:val="48"/>
          <w:szCs w:val="56"/>
          <w:lang w:eastAsia="fr-FR" w:bidi="ar-SA"/>
        </w:rPr>
      </w:pPr>
      <w:r>
        <w:rPr>
          <w:rFonts w:cs="Arial"/>
          <w:color w:val="0070C0"/>
          <w:sz w:val="48"/>
          <w:szCs w:val="56"/>
          <w:lang w:eastAsia="fr-FR" w:bidi="ar-SA"/>
        </w:rPr>
        <w:t>Pôle d’Activité et de Soins Adaptés (PASA) en soirée dit « équinoxe »</w:t>
      </w:r>
    </w:p>
    <w:p w:rsidR="009F5D8C" w:rsidRDefault="009F5D8C">
      <w:pPr>
        <w:pStyle w:val="Corpsdetexte"/>
        <w:ind w:left="142" w:right="32" w:hanging="200"/>
        <w:jc w:val="center"/>
        <w:rPr>
          <w:rFonts w:cs="Arial"/>
          <w:b/>
          <w:color w:val="FF0000"/>
          <w:sz w:val="36"/>
          <w:szCs w:val="56"/>
          <w:lang w:eastAsia="fr-FR" w:bidi="ar-SA"/>
        </w:rPr>
      </w:pPr>
    </w:p>
    <w:p w:rsidR="009F5D8C" w:rsidRDefault="009F5D8C">
      <w:pPr>
        <w:pStyle w:val="Corpsdetexte"/>
        <w:ind w:left="142" w:right="32" w:hanging="200"/>
        <w:jc w:val="center"/>
        <w:rPr>
          <w:rFonts w:cs="Arial"/>
          <w:b/>
          <w:color w:val="FF0000"/>
          <w:sz w:val="36"/>
          <w:szCs w:val="56"/>
          <w:lang w:eastAsia="fr-FR" w:bidi="ar-SA"/>
        </w:rPr>
      </w:pPr>
    </w:p>
    <w:p w:rsidR="009F5D8C" w:rsidRDefault="00C557B5">
      <w:pPr>
        <w:pStyle w:val="Corpsdetexte"/>
        <w:ind w:left="142" w:right="32" w:hanging="200"/>
        <w:jc w:val="center"/>
        <w:rPr>
          <w:rFonts w:cs="Arial"/>
          <w:b/>
          <w:color w:val="00378C"/>
          <w:sz w:val="56"/>
          <w:szCs w:val="56"/>
          <w:lang w:eastAsia="fr-FR" w:bidi="ar-SA"/>
        </w:rPr>
      </w:pPr>
      <w:r>
        <w:rPr>
          <w:rFonts w:cs="Arial"/>
          <w:b/>
          <w:color w:val="FF0000"/>
          <w:sz w:val="36"/>
          <w:szCs w:val="56"/>
          <w:lang w:eastAsia="fr-FR" w:bidi="ar-SA"/>
        </w:rPr>
        <w:t xml:space="preserve">Date limite du dépôt des candidatures : </w:t>
      </w:r>
      <w:r w:rsidR="00B47588">
        <w:rPr>
          <w:rFonts w:cs="Arial"/>
          <w:b/>
          <w:color w:val="FF0000"/>
          <w:sz w:val="36"/>
          <w:szCs w:val="56"/>
          <w:lang w:eastAsia="fr-FR" w:bidi="ar-SA"/>
        </w:rPr>
        <w:br/>
        <w:t>11</w:t>
      </w:r>
      <w:r w:rsidR="006E2EDF">
        <w:rPr>
          <w:rFonts w:cs="Arial"/>
          <w:b/>
          <w:color w:val="FF0000"/>
          <w:sz w:val="36"/>
          <w:szCs w:val="56"/>
          <w:lang w:eastAsia="fr-FR" w:bidi="ar-SA"/>
        </w:rPr>
        <w:t xml:space="preserve"> </w:t>
      </w:r>
      <w:r w:rsidR="00B47588">
        <w:rPr>
          <w:rFonts w:cs="Arial"/>
          <w:b/>
          <w:color w:val="FF0000"/>
          <w:sz w:val="36"/>
          <w:szCs w:val="56"/>
          <w:lang w:eastAsia="fr-FR" w:bidi="ar-SA"/>
        </w:rPr>
        <w:t xml:space="preserve">octobre </w:t>
      </w:r>
      <w:r w:rsidR="006E2EDF">
        <w:rPr>
          <w:rFonts w:cs="Arial"/>
          <w:b/>
          <w:color w:val="FF0000"/>
          <w:sz w:val="36"/>
          <w:szCs w:val="56"/>
          <w:lang w:eastAsia="fr-FR" w:bidi="ar-SA"/>
        </w:rPr>
        <w:t>2024</w:t>
      </w:r>
    </w:p>
    <w:p w:rsidR="009F5D8C" w:rsidRDefault="00C557B5">
      <w:pPr>
        <w:pStyle w:val="Corpsdetexte"/>
        <w:ind w:right="32"/>
        <w:rPr>
          <w:rFonts w:cs="Arial"/>
          <w:b/>
          <w:color w:val="00378C"/>
          <w:sz w:val="48"/>
          <w:szCs w:val="56"/>
          <w:lang w:eastAsia="fr-FR" w:bidi="ar-SA"/>
        </w:rPr>
      </w:pPr>
      <w:r>
        <w:rPr>
          <w:noProof/>
          <w:lang w:eastAsia="fr-FR" w:bidi="ar-SA"/>
        </w:rPr>
        <mc:AlternateContent>
          <mc:Choice Requires="wpg">
            <w:drawing>
              <wp:anchor distT="0" distB="0" distL="114300" distR="114300" simplePos="0" relativeHeight="251659776" behindDoc="1" locked="0" layoutInCell="1" allowOverlap="1">
                <wp:simplePos x="0" y="0"/>
                <wp:positionH relativeFrom="margin">
                  <wp:align>center</wp:align>
                </wp:positionH>
                <wp:positionV relativeFrom="margin">
                  <wp:align>bottom</wp:align>
                </wp:positionV>
                <wp:extent cx="3210560" cy="1695450"/>
                <wp:effectExtent l="19050" t="0" r="27940" b="514350"/>
                <wp:wrapSquare wrapText="bothSides"/>
                <wp:docPr id="6" name="Image 9" descr="Résultat de recherche d'images pour &quot;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à domicile&quot;"/>
                        <pic:cNvPicPr>
                          <a:picLocks noChangeAspect="1"/>
                        </pic:cNvPicPr>
                      </pic:nvPicPr>
                      <pic:blipFill>
                        <a:blip r:embed="rId16"/>
                        <a:stretch/>
                      </pic:blipFill>
                      <pic:spPr bwMode="auto">
                        <a:xfrm>
                          <a:off x="0" y="0"/>
                          <a:ext cx="321056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9776;o:allowoverlap:true;o:allowincell:true;mso-position-horizontal-relative:margin;mso-position-horizontal:center;mso-position-vertical-relative:margin;mso-position-vertical:bottom;width:252.80pt;height:133.50pt;mso-wrap-distance-left:9.00pt;mso-wrap-distance-top:0.00pt;mso-wrap-distance-right:9.00pt;mso-wrap-distance-bottom:0.00pt;" stroked="f">
                <v:path textboxrect="1328,2516,98668,97482"/>
                <w10:wrap type="square"/>
                <v:imagedata r:id="rId17" o:title=""/>
              </v:shape>
            </w:pict>
          </mc:Fallback>
        </mc:AlternateContent>
      </w:r>
    </w:p>
    <w:p w:rsidR="009F5D8C" w:rsidRDefault="009F5D8C">
      <w:pPr>
        <w:pStyle w:val="Corpsdetexte"/>
        <w:ind w:left="142" w:right="32" w:hanging="200"/>
        <w:jc w:val="right"/>
        <w:rPr>
          <w:rFonts w:cs="Arial"/>
          <w:b/>
          <w:color w:val="00378C"/>
          <w:sz w:val="48"/>
          <w:szCs w:val="56"/>
          <w:lang w:eastAsia="fr-FR" w:bidi="ar-SA"/>
        </w:rPr>
      </w:pPr>
    </w:p>
    <w:p w:rsidR="009F5D8C" w:rsidRDefault="009F5D8C">
      <w:pPr>
        <w:pStyle w:val="Corpsdetexte"/>
        <w:ind w:left="142" w:right="32" w:hanging="200"/>
        <w:jc w:val="right"/>
        <w:rPr>
          <w:rFonts w:cs="Arial"/>
          <w:b/>
          <w:color w:val="00378C"/>
          <w:sz w:val="48"/>
          <w:szCs w:val="56"/>
          <w:lang w:eastAsia="fr-FR" w:bidi="ar-SA"/>
        </w:rPr>
      </w:pPr>
    </w:p>
    <w:p w:rsidR="009F5D8C" w:rsidRDefault="009F5D8C">
      <w:pPr>
        <w:pStyle w:val="Corpsdetexte"/>
        <w:ind w:left="142" w:right="32" w:hanging="200"/>
        <w:jc w:val="right"/>
        <w:rPr>
          <w:rFonts w:cs="Arial"/>
          <w:b/>
          <w:color w:val="00378C"/>
          <w:sz w:val="48"/>
          <w:szCs w:val="56"/>
          <w:lang w:eastAsia="fr-FR" w:bidi="ar-SA"/>
        </w:rPr>
      </w:pPr>
    </w:p>
    <w:p w:rsidR="009F5D8C" w:rsidRDefault="009F5D8C">
      <w:pPr>
        <w:pStyle w:val="Corpsdetexte"/>
        <w:ind w:left="142" w:right="32" w:hanging="200"/>
        <w:jc w:val="right"/>
        <w:rPr>
          <w:rFonts w:cs="Arial"/>
          <w:b/>
          <w:color w:val="00378C"/>
          <w:sz w:val="48"/>
          <w:szCs w:val="56"/>
          <w:lang w:eastAsia="fr-FR" w:bidi="ar-SA"/>
        </w:rPr>
      </w:pPr>
    </w:p>
    <w:p w:rsidR="009F5D8C" w:rsidRDefault="009F5D8C">
      <w:pPr>
        <w:pStyle w:val="Corpsdetexte"/>
        <w:ind w:left="142" w:right="32" w:hanging="200"/>
        <w:jc w:val="right"/>
        <w:rPr>
          <w:rFonts w:cs="Arial"/>
          <w:b/>
          <w:color w:val="00378C"/>
          <w:sz w:val="48"/>
          <w:szCs w:val="56"/>
          <w:lang w:eastAsia="fr-FR" w:bidi="ar-SA"/>
        </w:rPr>
      </w:pPr>
    </w:p>
    <w:p w:rsidR="009F5D8C" w:rsidRDefault="009F5D8C">
      <w:pPr>
        <w:pStyle w:val="Corpsdetexte"/>
        <w:ind w:left="142" w:right="32" w:hanging="200"/>
        <w:jc w:val="right"/>
        <w:rPr>
          <w:rFonts w:cs="Arial"/>
          <w:b/>
          <w:color w:val="00378C"/>
          <w:sz w:val="48"/>
          <w:szCs w:val="56"/>
          <w:lang w:eastAsia="fr-FR" w:bidi="ar-SA"/>
        </w:rPr>
      </w:pPr>
    </w:p>
    <w:p w:rsidR="009F5D8C" w:rsidRDefault="00C557B5">
      <w:pPr>
        <w:pStyle w:val="Titre"/>
        <w:numPr>
          <w:ilvl w:val="0"/>
          <w:numId w:val="4"/>
        </w:numPr>
        <w:spacing w:before="240" w:after="120"/>
        <w:ind w:left="142"/>
        <w:rPr>
          <w:color w:val="00B0F0"/>
        </w:rPr>
      </w:pPr>
      <w:bookmarkStart w:id="1" w:name="_Toc444729714"/>
      <w:bookmarkStart w:id="2" w:name="_Toc337829923"/>
      <w:r>
        <w:rPr>
          <w:color w:val="00B0F0"/>
        </w:rPr>
        <w:lastRenderedPageBreak/>
        <w:t>Contexte et objectifs de l’appel à candidature</w:t>
      </w:r>
      <w:bookmarkEnd w:id="1"/>
      <w:r>
        <w:rPr>
          <w:color w:val="00B0F0"/>
        </w:rPr>
        <w:t>s</w:t>
      </w:r>
    </w:p>
    <w:p w:rsidR="009F5D8C" w:rsidRDefault="009F5D8C"/>
    <w:p w:rsidR="009F5D8C" w:rsidRPr="001F070F" w:rsidRDefault="00C557B5" w:rsidP="001F070F">
      <w:pPr>
        <w:pStyle w:val="Default"/>
        <w:jc w:val="both"/>
        <w:rPr>
          <w:rFonts w:ascii="Marianne" w:hAnsi="Marianne"/>
          <w:color w:val="auto"/>
          <w:sz w:val="20"/>
          <w:szCs w:val="17"/>
          <w:lang w:bidi="hi-IN"/>
        </w:rPr>
      </w:pPr>
      <w:bookmarkStart w:id="3" w:name="_Toc444729716"/>
      <w:r w:rsidRPr="001F070F">
        <w:rPr>
          <w:rFonts w:ascii="Marianne" w:hAnsi="Marianne"/>
          <w:color w:val="auto"/>
          <w:sz w:val="20"/>
          <w:szCs w:val="17"/>
          <w:lang w:bidi="hi-IN"/>
        </w:rPr>
        <w:t xml:space="preserve">L’instruction interministérielle </w:t>
      </w:r>
      <w:r w:rsidR="001F070F" w:rsidRPr="001F070F">
        <w:rPr>
          <w:rFonts w:ascii="Marianne" w:hAnsi="Marianne"/>
          <w:color w:val="auto"/>
          <w:sz w:val="20"/>
          <w:szCs w:val="17"/>
          <w:lang w:bidi="hi-IN"/>
        </w:rPr>
        <w:t xml:space="preserve">N° DGCS/SD5B/DSS/SD1A/CNSA/2024/62 du 22 mai 2024 relative aux orientations de la campagne budgétaire des établissements et services médico-sociaux accueillant des personnes en situation de handicap et des personnes âgées pour l’exercice 2024 </w:t>
      </w:r>
      <w:r w:rsidRPr="001F070F">
        <w:rPr>
          <w:rFonts w:ascii="Marianne" w:hAnsi="Marianne"/>
          <w:color w:val="auto"/>
          <w:sz w:val="20"/>
          <w:szCs w:val="17"/>
          <w:lang w:bidi="hi-IN"/>
        </w:rPr>
        <w:t xml:space="preserve">délègue des financements pour la création de nouveaux PASA dans la région dans le cadre d’une mesure nouvelle visant à renforcer la médicalisation dans les EHPAD. Dans la poursuite du déploiement de la feuille route maladies neurodégénératives, l’ARS Pays de la Loire lance donc un appel à candidatures expérimental pour la reconnaissance de nouveaux Pôles d’Activités et de Soins Adaptés (PASA) </w:t>
      </w:r>
      <w:r w:rsidRPr="001F070F">
        <w:rPr>
          <w:rFonts w:ascii="Marianne" w:hAnsi="Marianne"/>
          <w:b/>
          <w:color w:val="auto"/>
          <w:sz w:val="20"/>
          <w:szCs w:val="17"/>
          <w:lang w:bidi="hi-IN"/>
        </w:rPr>
        <w:t>en soirée dite équinoxe</w:t>
      </w:r>
      <w:r w:rsidRPr="001F070F">
        <w:rPr>
          <w:rFonts w:ascii="Marianne" w:hAnsi="Marianne"/>
          <w:color w:val="auto"/>
          <w:sz w:val="20"/>
          <w:szCs w:val="17"/>
          <w:lang w:bidi="hi-IN"/>
        </w:rPr>
        <w:t>.</w:t>
      </w:r>
    </w:p>
    <w:p w:rsidR="00FC4088" w:rsidRDefault="00C557B5" w:rsidP="00FC4088">
      <w:pPr>
        <w:spacing w:before="120"/>
        <w:rPr>
          <w:rFonts w:ascii="Marianne" w:hAnsi="Marianne" w:cs="Arial"/>
          <w:lang w:eastAsia="fr-FR"/>
        </w:rPr>
      </w:pPr>
      <w:r>
        <w:rPr>
          <w:rFonts w:ascii="Marianne" w:hAnsi="Marianne" w:cs="Arial"/>
          <w:lang w:eastAsia="fr-FR"/>
        </w:rPr>
        <w:t>La ré</w:t>
      </w:r>
      <w:r w:rsidR="00D476D0">
        <w:rPr>
          <w:rFonts w:ascii="Marianne" w:hAnsi="Marianne" w:cs="Arial"/>
          <w:lang w:eastAsia="fr-FR"/>
        </w:rPr>
        <w:t>gion dispose actuellement de 148</w:t>
      </w:r>
      <w:r>
        <w:rPr>
          <w:rFonts w:ascii="Marianne" w:hAnsi="Marianne" w:cs="Arial"/>
          <w:lang w:eastAsia="fr-FR"/>
        </w:rPr>
        <w:t xml:space="preserve"> PASA. </w:t>
      </w:r>
      <w:r w:rsidR="00FC4088">
        <w:rPr>
          <w:rFonts w:ascii="Marianne" w:hAnsi="Marianne" w:cs="Arial"/>
          <w:lang w:eastAsia="fr-FR"/>
        </w:rPr>
        <w:t>A</w:t>
      </w:r>
      <w:r>
        <w:rPr>
          <w:rFonts w:ascii="Marianne" w:hAnsi="Marianne" w:cs="Arial"/>
          <w:lang w:eastAsia="fr-FR"/>
        </w:rPr>
        <w:t xml:space="preserve">fin d’adapter l’offre, la Région des Pays de la Loire publie un appel à candidatures spécifique pour expérimenter des </w:t>
      </w:r>
      <w:r>
        <w:rPr>
          <w:rFonts w:ascii="Marianne" w:hAnsi="Marianne" w:cs="Arial"/>
          <w:b/>
          <w:lang w:eastAsia="fr-FR"/>
        </w:rPr>
        <w:t>PASA</w:t>
      </w:r>
      <w:r>
        <w:rPr>
          <w:rFonts w:ascii="Marianne" w:hAnsi="Marianne" w:cs="Arial"/>
          <w:lang w:eastAsia="fr-FR"/>
        </w:rPr>
        <w:t xml:space="preserve"> </w:t>
      </w:r>
      <w:r>
        <w:rPr>
          <w:rFonts w:ascii="Marianne" w:hAnsi="Marianne" w:cs="Arial"/>
          <w:b/>
          <w:lang w:eastAsia="fr-FR"/>
        </w:rPr>
        <w:t>équinoxe</w:t>
      </w:r>
      <w:r>
        <w:rPr>
          <w:rFonts w:ascii="Marianne" w:hAnsi="Marianne" w:cs="Arial"/>
          <w:lang w:eastAsia="fr-FR"/>
        </w:rPr>
        <w:t xml:space="preserve">. </w:t>
      </w:r>
    </w:p>
    <w:p w:rsidR="009F5D8C" w:rsidRDefault="00C557B5">
      <w:pPr>
        <w:spacing w:after="0"/>
        <w:rPr>
          <w:rFonts w:ascii="Marianne" w:hAnsi="Marianne" w:cs="Arial"/>
          <w:lang w:eastAsia="fr-FR"/>
        </w:rPr>
      </w:pPr>
      <w:r>
        <w:rPr>
          <w:rFonts w:ascii="Marianne" w:hAnsi="Marianne" w:cs="Arial"/>
          <w:lang w:eastAsia="fr-FR"/>
        </w:rPr>
        <w:t>Ces dispositifs visent à répondre à un besoin de prendre en soins des résidents présentant des troubles nocturnes et une tendance à déambuler la nuit. Par une prise en charge spécifique en fin de journée, l’objectif du dispositif est de diminuer le recours aux médicaments et d’empêcher la rup</w:t>
      </w:r>
      <w:r w:rsidR="00F81FF6">
        <w:rPr>
          <w:rFonts w:ascii="Marianne" w:hAnsi="Marianne" w:cs="Arial"/>
          <w:lang w:eastAsia="fr-FR"/>
        </w:rPr>
        <w:t>ture de prise en soins la nuit.</w:t>
      </w:r>
    </w:p>
    <w:p w:rsidR="009F5D8C" w:rsidRDefault="00C557B5">
      <w:pPr>
        <w:spacing w:before="120" w:after="0"/>
        <w:rPr>
          <w:rFonts w:ascii="Marianne" w:hAnsi="Marianne" w:cs="Arial"/>
          <w:lang w:eastAsia="fr-FR"/>
        </w:rPr>
      </w:pPr>
      <w:r>
        <w:rPr>
          <w:rFonts w:ascii="Marianne" w:hAnsi="Marianne" w:cs="Arial"/>
          <w:lang w:eastAsia="fr-FR"/>
        </w:rPr>
        <w:t>Ce dispositif vise, secondairement, à améliorer la qualité de vie au travail des professionnels de nuit en améliorant la continuité de prise en soins au moment de la rotation d</w:t>
      </w:r>
      <w:r w:rsidR="00F81FF6">
        <w:rPr>
          <w:rFonts w:ascii="Marianne" w:hAnsi="Marianne" w:cs="Arial"/>
          <w:lang w:eastAsia="fr-FR"/>
        </w:rPr>
        <w:t xml:space="preserve">es équipes de jour et de nuit. </w:t>
      </w:r>
      <w:r>
        <w:rPr>
          <w:rFonts w:ascii="Marianne" w:hAnsi="Marianne" w:cs="Arial"/>
          <w:lang w:eastAsia="fr-FR"/>
        </w:rPr>
        <w:t>L’activité de fin de journée permet d’éviter des pics de charge de travail et de renforcer l’encadrement à un moment (le coucher du soleil) où beaucoup de résidents ont besoin d’être accompagnés.</w:t>
      </w:r>
    </w:p>
    <w:p w:rsidR="009F5D8C" w:rsidRDefault="00C557B5">
      <w:pPr>
        <w:spacing w:before="120" w:after="0"/>
        <w:rPr>
          <w:rFonts w:ascii="Marianne" w:hAnsi="Marianne" w:cs="Arial"/>
          <w:lang w:eastAsia="fr-FR"/>
        </w:rPr>
      </w:pPr>
      <w:r>
        <w:rPr>
          <w:rFonts w:ascii="Marianne" w:hAnsi="Marianne" w:cs="Arial"/>
          <w:lang w:eastAsia="fr-FR"/>
        </w:rPr>
        <w:t>Ces PASA équinoxes proposent durant la soirée des activités individuelles ou collectives qui concourent principalement à l’apaisement et à la réduction des angoisses. Ils participent également au maintien des capacités des personnes atteintes d’une maladie neurodégénérative.</w:t>
      </w:r>
    </w:p>
    <w:p w:rsidR="009F5D8C" w:rsidRDefault="00C557B5">
      <w:pPr>
        <w:spacing w:before="120" w:after="0"/>
        <w:rPr>
          <w:rFonts w:ascii="Marianne" w:hAnsi="Marianne" w:cs="Arial"/>
          <w:lang w:eastAsia="fr-FR"/>
        </w:rPr>
      </w:pPr>
      <w:r>
        <w:rPr>
          <w:rFonts w:ascii="Marianne" w:hAnsi="Marianne" w:cs="Arial"/>
          <w:lang w:eastAsia="fr-FR"/>
        </w:rPr>
        <w:t xml:space="preserve">Dans cette perspective, l’Agence Régionale de Santé des Pays de la Loire publie cet appel à candidature pour </w:t>
      </w:r>
      <w:r>
        <w:rPr>
          <w:rFonts w:ascii="Marianne" w:hAnsi="Marianne" w:cs="Arial"/>
          <w:b/>
          <w:lang w:eastAsia="fr-FR"/>
        </w:rPr>
        <w:t>l’expérimentation des PASA équinoxes en région des Pays de la Loire</w:t>
      </w:r>
      <w:r>
        <w:rPr>
          <w:rFonts w:ascii="Marianne" w:hAnsi="Marianne" w:cs="Arial"/>
          <w:lang w:eastAsia="fr-FR"/>
        </w:rPr>
        <w:t>. Cette expérimentation se fera sur une durée d’un an avec une dotation annuelle. Les établissements lauréats s’engagent à faire un retour d’expérience au terme de la première année.</w:t>
      </w:r>
    </w:p>
    <w:p w:rsidR="009F5D8C" w:rsidRDefault="009F5D8C">
      <w:pPr>
        <w:spacing w:before="120" w:after="0"/>
        <w:rPr>
          <w:rFonts w:ascii="Marianne" w:hAnsi="Marianne" w:cs="Arial"/>
          <w:lang w:eastAsia="fr-FR"/>
        </w:rPr>
      </w:pPr>
    </w:p>
    <w:p w:rsidR="009F5D8C" w:rsidRDefault="00C557B5">
      <w:pPr>
        <w:spacing w:after="0"/>
        <w:jc w:val="left"/>
        <w:rPr>
          <w:b/>
        </w:rPr>
      </w:pPr>
      <w:r>
        <w:rPr>
          <w:b/>
        </w:rPr>
        <w:br w:type="page" w:clear="all"/>
      </w:r>
    </w:p>
    <w:p w:rsidR="009F5D8C" w:rsidRDefault="00C557B5">
      <w:pPr>
        <w:pStyle w:val="Paragraphedeliste"/>
        <w:numPr>
          <w:ilvl w:val="0"/>
          <w:numId w:val="4"/>
        </w:numPr>
        <w:tabs>
          <w:tab w:val="left" w:pos="3780"/>
        </w:tabs>
        <w:spacing w:after="0"/>
        <w:ind w:left="142"/>
        <w:rPr>
          <w:color w:val="00B0F0"/>
          <w:sz w:val="48"/>
          <w:szCs w:val="48"/>
        </w:rPr>
      </w:pPr>
      <w:r>
        <w:rPr>
          <w:color w:val="00B0F0"/>
          <w:sz w:val="48"/>
          <w:szCs w:val="48"/>
        </w:rPr>
        <w:lastRenderedPageBreak/>
        <w:t>Cahier des charges</w:t>
      </w:r>
      <w:bookmarkEnd w:id="3"/>
    </w:p>
    <w:p w:rsidR="009F5D8C" w:rsidRDefault="00C557B5" w:rsidP="00F81FF6">
      <w:pPr>
        <w:pStyle w:val="Titre1"/>
        <w:spacing w:before="120" w:after="0"/>
        <w:ind w:left="142"/>
        <w:rPr>
          <w:rFonts w:ascii="Marianne" w:hAnsi="Marianne"/>
          <w:b/>
          <w:color w:val="A5A5A5" w:themeColor="accent3"/>
          <w:sz w:val="36"/>
          <w:lang w:val="fr-FR"/>
        </w:rPr>
      </w:pPr>
      <w:bookmarkStart w:id="4" w:name="_Toc444729717"/>
      <w:r>
        <w:rPr>
          <w:rFonts w:ascii="Marianne" w:hAnsi="Marianne"/>
          <w:b/>
          <w:color w:val="A5A5A5" w:themeColor="accent3"/>
          <w:sz w:val="36"/>
          <w:lang w:val="fr-FR"/>
        </w:rPr>
        <w:t>Cadrage juridique</w:t>
      </w:r>
    </w:p>
    <w:p w:rsidR="009F5D8C" w:rsidRDefault="00C557B5">
      <w:pPr>
        <w:pStyle w:val="Paragraphedeliste"/>
        <w:numPr>
          <w:ilvl w:val="0"/>
          <w:numId w:val="10"/>
        </w:numPr>
        <w:tabs>
          <w:tab w:val="left" w:pos="3780"/>
        </w:tabs>
        <w:spacing w:after="0"/>
        <w:rPr>
          <w:rFonts w:ascii="Marianne" w:hAnsi="Marianne"/>
        </w:rPr>
      </w:pPr>
      <w:bookmarkStart w:id="5" w:name="344927"/>
      <w:bookmarkEnd w:id="5"/>
      <w:r>
        <w:rPr>
          <w:rFonts w:ascii="Marianne" w:hAnsi="Marianne"/>
        </w:rPr>
        <w:t>Recommandation ANESM/HAS : « L’accueil et l’accompagnement des personnes atteintes d’une maladie neuro-dégénérative en pôle d’activités et de soins adaptés (PASA) » - juillet 2017</w:t>
      </w:r>
    </w:p>
    <w:p w:rsidR="009F5D8C" w:rsidRDefault="00C557B5">
      <w:pPr>
        <w:pStyle w:val="Paragraphedeliste"/>
        <w:numPr>
          <w:ilvl w:val="0"/>
          <w:numId w:val="10"/>
        </w:numPr>
        <w:tabs>
          <w:tab w:val="left" w:pos="3780"/>
        </w:tabs>
        <w:rPr>
          <w:rFonts w:ascii="Marianne" w:hAnsi="Marianne"/>
        </w:rPr>
      </w:pPr>
      <w:r>
        <w:rPr>
          <w:rFonts w:ascii="Marianne" w:hAnsi="Marianne"/>
        </w:rPr>
        <w:t xml:space="preserve">Plan maladies neuro-dégénératives 2014-2019 (mesure 26). </w:t>
      </w:r>
    </w:p>
    <w:p w:rsidR="009F5D8C" w:rsidRDefault="00C557B5" w:rsidP="008A7590">
      <w:pPr>
        <w:pStyle w:val="Paragraphedeliste"/>
        <w:numPr>
          <w:ilvl w:val="0"/>
          <w:numId w:val="10"/>
        </w:numPr>
        <w:tabs>
          <w:tab w:val="left" w:pos="3780"/>
        </w:tabs>
        <w:spacing w:before="120"/>
        <w:rPr>
          <w:rFonts w:ascii="Marianne" w:hAnsi="Marianne"/>
        </w:rPr>
      </w:pPr>
      <w:r>
        <w:rPr>
          <w:rFonts w:ascii="Marianne" w:hAnsi="Marianne"/>
        </w:rPr>
        <w:t>Feuille de route maladies neurodégénératives 2021-2022</w:t>
      </w:r>
    </w:p>
    <w:p w:rsidR="009F5D8C" w:rsidRDefault="00C557B5" w:rsidP="008A7590">
      <w:pPr>
        <w:pStyle w:val="Titre1"/>
        <w:spacing w:before="240" w:after="0"/>
        <w:ind w:left="142"/>
        <w:rPr>
          <w:rFonts w:ascii="Marianne" w:hAnsi="Marianne"/>
          <w:b/>
          <w:color w:val="A5A5A5" w:themeColor="accent3"/>
          <w:sz w:val="36"/>
          <w:lang w:val="fr-FR"/>
        </w:rPr>
      </w:pPr>
      <w:r>
        <w:rPr>
          <w:rFonts w:ascii="Marianne" w:hAnsi="Marianne"/>
          <w:b/>
          <w:color w:val="A5A5A5" w:themeColor="accent3"/>
          <w:sz w:val="36"/>
          <w:lang w:val="fr-FR"/>
        </w:rPr>
        <w:t>Public cible</w:t>
      </w:r>
      <w:bookmarkEnd w:id="4"/>
    </w:p>
    <w:p w:rsidR="009F5D8C" w:rsidRDefault="00C557B5">
      <w:pPr>
        <w:rPr>
          <w:rFonts w:ascii="Marianne" w:hAnsi="Marianne"/>
          <w:color w:val="000000" w:themeColor="text1"/>
        </w:rPr>
      </w:pPr>
      <w:bookmarkStart w:id="6" w:name="_Toc444729718"/>
      <w:r>
        <w:rPr>
          <w:rFonts w:ascii="Marianne" w:hAnsi="Marianne"/>
          <w:color w:val="000000" w:themeColor="text1"/>
        </w:rPr>
        <w:t>Le pôle d’activités et de soins adaptés équinoxe accueille des résidents :</w:t>
      </w:r>
    </w:p>
    <w:p w:rsidR="009F5D8C" w:rsidRDefault="00C557B5">
      <w:pPr>
        <w:pStyle w:val="Paragraphedeliste"/>
        <w:numPr>
          <w:ilvl w:val="0"/>
          <w:numId w:val="10"/>
        </w:numPr>
        <w:rPr>
          <w:rFonts w:ascii="Marianne" w:hAnsi="Marianne"/>
          <w:color w:val="000000" w:themeColor="text1"/>
        </w:rPr>
      </w:pPr>
      <w:r>
        <w:rPr>
          <w:rFonts w:ascii="Marianne" w:hAnsi="Marianne"/>
          <w:color w:val="000000" w:themeColor="text1"/>
        </w:rPr>
        <w:t>Ayant des troubles modérés du comportement, consécutifs à une maladie neurodégénérative associée à un syndrome démentiel qui altèrent la qualité de vie de la personne et des autres résidents,</w:t>
      </w:r>
    </w:p>
    <w:p w:rsidR="009F5D8C" w:rsidRDefault="00C557B5">
      <w:pPr>
        <w:pStyle w:val="Paragraphedeliste"/>
        <w:numPr>
          <w:ilvl w:val="0"/>
          <w:numId w:val="10"/>
        </w:numPr>
        <w:rPr>
          <w:rFonts w:ascii="Marianne" w:hAnsi="Marianne"/>
        </w:rPr>
      </w:pPr>
      <w:r>
        <w:rPr>
          <w:rFonts w:ascii="Marianne" w:hAnsi="Marianne"/>
        </w:rPr>
        <w:t>Ayant des angoisses nocturnes ou troubles psychiatriques avérés, objectivés par les équipes pluridisciplinaires, mais compatibles avec une activité de type PASA,</w:t>
      </w:r>
    </w:p>
    <w:p w:rsidR="009F5D8C" w:rsidRDefault="00C557B5">
      <w:pPr>
        <w:pStyle w:val="Paragraphedeliste"/>
        <w:numPr>
          <w:ilvl w:val="0"/>
          <w:numId w:val="10"/>
        </w:numPr>
        <w:rPr>
          <w:rFonts w:ascii="Marianne" w:hAnsi="Marianne"/>
        </w:rPr>
      </w:pPr>
      <w:r>
        <w:rPr>
          <w:rFonts w:ascii="Marianne" w:hAnsi="Marianne"/>
          <w:color w:val="000000" w:themeColor="text1"/>
        </w:rPr>
        <w:t>Provenant en priorité de l’établissement dans lequel l’évaluation et le bilan des symptômes auront été réalisés à l’aide du NPI-ES (Inventaire Neuropsychiatrique, version Equipe Soignante) et en cas de troubles de comportement, de l’échelle d’agitation de Cohen-</w:t>
      </w:r>
      <w:r>
        <w:rPr>
          <w:rFonts w:ascii="Marianne" w:hAnsi="Marianne"/>
        </w:rPr>
        <w:t>Mansfield,</w:t>
      </w:r>
    </w:p>
    <w:p w:rsidR="009F5D8C" w:rsidRDefault="00C557B5">
      <w:pPr>
        <w:pStyle w:val="Paragraphedeliste"/>
        <w:numPr>
          <w:ilvl w:val="0"/>
          <w:numId w:val="10"/>
        </w:numPr>
        <w:rPr>
          <w:rFonts w:ascii="Marianne" w:hAnsi="Marianne"/>
        </w:rPr>
      </w:pPr>
      <w:r>
        <w:rPr>
          <w:rFonts w:ascii="Marianne" w:hAnsi="Marianne"/>
        </w:rPr>
        <w:t>qui bénéficient d’un accueil en PASA de jour et expriment un besoin d’accueil en PASA équinoxe</w:t>
      </w:r>
      <w:r w:rsidR="00F81FF6">
        <w:rPr>
          <w:rFonts w:ascii="Marianne" w:hAnsi="Marianne"/>
        </w:rPr>
        <w:t>,</w:t>
      </w:r>
    </w:p>
    <w:p w:rsidR="009F5D8C" w:rsidRDefault="00C557B5">
      <w:pPr>
        <w:pStyle w:val="Paragraphedeliste"/>
        <w:numPr>
          <w:ilvl w:val="0"/>
          <w:numId w:val="10"/>
        </w:numPr>
        <w:rPr>
          <w:rFonts w:ascii="Marianne" w:hAnsi="Marianne"/>
        </w:rPr>
      </w:pPr>
      <w:r>
        <w:rPr>
          <w:rFonts w:ascii="Marianne" w:hAnsi="Marianne"/>
        </w:rPr>
        <w:t>de l’EHPAD mais peut occasionnellement accueillir des personnes qui bénéficient de dispositifs connexes (accueil de nuit, HT) de l’établissement porteur.</w:t>
      </w:r>
    </w:p>
    <w:p w:rsidR="009F5D8C" w:rsidRDefault="00C557B5" w:rsidP="006F6F29">
      <w:pPr>
        <w:pStyle w:val="Titre1"/>
        <w:spacing w:before="120" w:after="0"/>
        <w:ind w:left="142"/>
        <w:rPr>
          <w:rFonts w:ascii="Marianne" w:hAnsi="Marianne"/>
          <w:b/>
          <w:color w:val="A5A5A5" w:themeColor="accent3"/>
          <w:sz w:val="36"/>
          <w:lang w:val="fr-FR"/>
        </w:rPr>
      </w:pPr>
      <w:r>
        <w:rPr>
          <w:rFonts w:ascii="Marianne" w:hAnsi="Marianne"/>
          <w:b/>
          <w:color w:val="A5A5A5" w:themeColor="accent3"/>
          <w:sz w:val="36"/>
          <w:lang w:val="fr-FR"/>
        </w:rPr>
        <w:t xml:space="preserve">Définition des établissements </w:t>
      </w:r>
      <w:r w:rsidR="00F81FF6">
        <w:rPr>
          <w:rFonts w:ascii="Marianne" w:hAnsi="Marianne"/>
          <w:b/>
          <w:color w:val="A5A5A5" w:themeColor="accent3"/>
          <w:sz w:val="36"/>
          <w:lang w:val="fr-FR"/>
        </w:rPr>
        <w:t>éligibles</w:t>
      </w:r>
    </w:p>
    <w:p w:rsidR="009F5D8C" w:rsidRDefault="00F81FF6" w:rsidP="00371927">
      <w:pPr>
        <w:pStyle w:val="Corpsdetexte"/>
        <w:numPr>
          <w:ilvl w:val="0"/>
          <w:numId w:val="13"/>
        </w:numPr>
        <w:spacing w:after="0"/>
        <w:rPr>
          <w:rFonts w:ascii="Marianne" w:hAnsi="Marianne"/>
        </w:rPr>
      </w:pPr>
      <w:r>
        <w:rPr>
          <w:rFonts w:ascii="Marianne" w:hAnsi="Marianne"/>
        </w:rPr>
        <w:t>Sont éligibles les EHPAD :</w:t>
      </w:r>
    </w:p>
    <w:p w:rsidR="009F5D8C" w:rsidRDefault="00C557B5" w:rsidP="00371927">
      <w:pPr>
        <w:pStyle w:val="Corpsdetexte"/>
        <w:spacing w:after="0"/>
        <w:ind w:left="720"/>
        <w:rPr>
          <w:rFonts w:ascii="Marianne" w:hAnsi="Marianne"/>
        </w:rPr>
      </w:pPr>
      <w:r>
        <w:rPr>
          <w:rFonts w:ascii="Marianne" w:hAnsi="Marianne"/>
        </w:rPr>
        <w:t>- de plus de 60 résidents,</w:t>
      </w:r>
    </w:p>
    <w:p w:rsidR="009F5D8C" w:rsidRDefault="00C557B5">
      <w:pPr>
        <w:pStyle w:val="Corpsdetexte"/>
        <w:ind w:left="720"/>
        <w:rPr>
          <w:rFonts w:ascii="Marianne" w:hAnsi="Marianne"/>
        </w:rPr>
      </w:pPr>
      <w:r>
        <w:rPr>
          <w:rFonts w:ascii="Marianne" w:hAnsi="Marianne"/>
        </w:rPr>
        <w:t>- qui ont déjà un PASA de jour.</w:t>
      </w:r>
    </w:p>
    <w:p w:rsidR="009F5D8C" w:rsidRDefault="00C557B5">
      <w:pPr>
        <w:pStyle w:val="Corpsdetexte"/>
        <w:numPr>
          <w:ilvl w:val="0"/>
          <w:numId w:val="13"/>
        </w:numPr>
        <w:rPr>
          <w:rFonts w:ascii="Marianne" w:hAnsi="Marianne"/>
        </w:rPr>
      </w:pPr>
      <w:r>
        <w:rPr>
          <w:rFonts w:ascii="Marianne" w:hAnsi="Marianne"/>
        </w:rPr>
        <w:t xml:space="preserve">Les PASA partagés entre deux établissements </w:t>
      </w:r>
      <w:r w:rsidRPr="00F81FF6">
        <w:rPr>
          <w:rFonts w:ascii="Marianne" w:hAnsi="Marianne"/>
        </w:rPr>
        <w:t>ne sont pas éligibles</w:t>
      </w:r>
      <w:r>
        <w:rPr>
          <w:rFonts w:ascii="Marianne" w:hAnsi="Marianne"/>
        </w:rPr>
        <w:t xml:space="preserve"> au présent appel à candidatures.</w:t>
      </w:r>
    </w:p>
    <w:p w:rsidR="009F5D8C" w:rsidRDefault="00C557B5">
      <w:pPr>
        <w:pStyle w:val="Corpsdetexte"/>
        <w:numPr>
          <w:ilvl w:val="0"/>
          <w:numId w:val="13"/>
        </w:numPr>
        <w:rPr>
          <w:rFonts w:ascii="Marianne" w:hAnsi="Marianne"/>
        </w:rPr>
      </w:pPr>
      <w:r>
        <w:rPr>
          <w:rFonts w:ascii="Marianne" w:hAnsi="Marianne"/>
        </w:rPr>
        <w:t>Cadre horaire proposée : à partir de 17h jusqu’à minuit (cible ajustable).</w:t>
      </w:r>
    </w:p>
    <w:p w:rsidR="009F5D8C" w:rsidRPr="00F81FF6" w:rsidRDefault="00C557B5" w:rsidP="00F81FF6">
      <w:pPr>
        <w:pStyle w:val="Corpsdetexte"/>
        <w:numPr>
          <w:ilvl w:val="0"/>
          <w:numId w:val="13"/>
        </w:numPr>
        <w:rPr>
          <w:rFonts w:ascii="Marianne" w:hAnsi="Marianne"/>
        </w:rPr>
      </w:pPr>
      <w:r w:rsidRPr="00F81FF6">
        <w:rPr>
          <w:rFonts w:ascii="Marianne" w:hAnsi="Marianne"/>
        </w:rPr>
        <w:t xml:space="preserve">Dans le cadre du suivi des contrôles et/ou inspections en cours : les candidatures des EHPAD dont une inspection est en cours avec absence de mise en œuvre </w:t>
      </w:r>
      <w:r w:rsidR="00F81FF6">
        <w:rPr>
          <w:rFonts w:ascii="Marianne" w:hAnsi="Marianne"/>
        </w:rPr>
        <w:t>de prescriptions ou injonctions</w:t>
      </w:r>
      <w:r w:rsidRPr="00F81FF6">
        <w:rPr>
          <w:rFonts w:ascii="Marianne" w:hAnsi="Marianne"/>
        </w:rPr>
        <w:t>, seront rejetées.</w:t>
      </w:r>
    </w:p>
    <w:p w:rsidR="009F5D8C" w:rsidRDefault="00C557B5" w:rsidP="006F6F29">
      <w:pPr>
        <w:pStyle w:val="Titre1"/>
        <w:spacing w:before="120" w:after="0"/>
        <w:rPr>
          <w:rFonts w:ascii="Marianne" w:hAnsi="Marianne"/>
          <w:b/>
          <w:color w:val="A5A5A5" w:themeColor="accent3"/>
          <w:sz w:val="36"/>
          <w:lang w:val="fr-FR"/>
        </w:rPr>
      </w:pPr>
      <w:r>
        <w:rPr>
          <w:rFonts w:ascii="Marianne" w:hAnsi="Marianne"/>
          <w:b/>
          <w:color w:val="A5A5A5" w:themeColor="accent3"/>
          <w:sz w:val="36"/>
          <w:lang w:val="fr-FR"/>
        </w:rPr>
        <w:t>Territoires prioritaires ciblés</w:t>
      </w:r>
    </w:p>
    <w:p w:rsidR="00F81FF6" w:rsidRPr="006F6F29" w:rsidRDefault="00C557B5" w:rsidP="006F6F29">
      <w:pPr>
        <w:rPr>
          <w:rFonts w:ascii="Marianne" w:hAnsi="Marianne"/>
        </w:rPr>
      </w:pPr>
      <w:r>
        <w:rPr>
          <w:rFonts w:ascii="Marianne" w:hAnsi="Marianne"/>
        </w:rPr>
        <w:t xml:space="preserve">Au regard du caractère expérimental de l’appel à candidature, il n’y a pas de limitation géographique pour les établissements de la région des Pays de la Loire qui souhaitent présenter leur candidature. </w:t>
      </w:r>
    </w:p>
    <w:p w:rsidR="006F6F29" w:rsidRDefault="00C557B5" w:rsidP="006F6F29">
      <w:pPr>
        <w:spacing w:after="0"/>
        <w:jc w:val="left"/>
        <w:rPr>
          <w:rFonts w:ascii="Marianne" w:hAnsi="Marianne"/>
          <w:b/>
          <w:color w:val="A5A5A5" w:themeColor="accent3"/>
          <w:sz w:val="36"/>
        </w:rPr>
      </w:pPr>
      <w:r>
        <w:rPr>
          <w:rFonts w:ascii="Marianne" w:hAnsi="Marianne"/>
          <w:b/>
          <w:color w:val="A5A5A5" w:themeColor="accent3"/>
          <w:sz w:val="36"/>
        </w:rPr>
        <w:t>Porteur et pré-requi</w:t>
      </w:r>
      <w:bookmarkEnd w:id="6"/>
      <w:r>
        <w:rPr>
          <w:rFonts w:ascii="Marianne" w:hAnsi="Marianne"/>
          <w:b/>
          <w:color w:val="A5A5A5" w:themeColor="accent3"/>
          <w:sz w:val="36"/>
        </w:rPr>
        <w:t>s</w:t>
      </w:r>
      <w:bookmarkStart w:id="7" w:name="_Toc444729720"/>
    </w:p>
    <w:p w:rsidR="009F5D8C" w:rsidRPr="006F6F29" w:rsidRDefault="00C557B5" w:rsidP="006F6F29">
      <w:pPr>
        <w:spacing w:after="0"/>
        <w:rPr>
          <w:rFonts w:ascii="Marianne" w:hAnsi="Marianne"/>
          <w:b/>
          <w:color w:val="A5A5A5" w:themeColor="accent3"/>
          <w:sz w:val="36"/>
        </w:rPr>
      </w:pPr>
      <w:r>
        <w:rPr>
          <w:rFonts w:ascii="Marianne" w:hAnsi="Marianne"/>
          <w:szCs w:val="20"/>
        </w:rPr>
        <w:t xml:space="preserve">Seuls les EHPAD ayant déjà un PASA de jour sont éligibles. </w:t>
      </w:r>
      <w:r w:rsidRPr="008A7590">
        <w:rPr>
          <w:rFonts w:ascii="Marianne" w:hAnsi="Marianne"/>
          <w:b/>
          <w:szCs w:val="20"/>
        </w:rPr>
        <w:t>Une attention particulière sera accordée à la continuité du service</w:t>
      </w:r>
      <w:r w:rsidR="008A7590">
        <w:rPr>
          <w:rFonts w:ascii="Marianne" w:hAnsi="Marianne"/>
          <w:szCs w:val="20"/>
        </w:rPr>
        <w:t>.</w:t>
      </w:r>
      <w:r>
        <w:rPr>
          <w:rFonts w:ascii="Marianne" w:hAnsi="Marianne"/>
          <w:szCs w:val="20"/>
        </w:rPr>
        <w:t xml:space="preserve"> </w:t>
      </w:r>
      <w:r w:rsidR="008A7590">
        <w:rPr>
          <w:rFonts w:ascii="Marianne" w:hAnsi="Marianne"/>
          <w:szCs w:val="20"/>
        </w:rPr>
        <w:t>L</w:t>
      </w:r>
      <w:r>
        <w:rPr>
          <w:rFonts w:ascii="Marianne" w:hAnsi="Marianne"/>
          <w:szCs w:val="20"/>
        </w:rPr>
        <w:t xml:space="preserve">es établissements retenus dans le cadre de l’appel à candidature devront s’engager à maintenir leur activité. </w:t>
      </w:r>
    </w:p>
    <w:p w:rsidR="008A7590" w:rsidRDefault="008A7590" w:rsidP="008A7590">
      <w:pPr>
        <w:pStyle w:val="Titre1"/>
        <w:tabs>
          <w:tab w:val="left" w:pos="4965"/>
        </w:tabs>
        <w:spacing w:before="120" w:after="120"/>
        <w:jc w:val="both"/>
        <w:rPr>
          <w:rFonts w:ascii="Marianne" w:hAnsi="Marianne"/>
          <w:b/>
          <w:color w:val="auto"/>
          <w:spacing w:val="0"/>
          <w:sz w:val="20"/>
          <w:szCs w:val="20"/>
          <w:lang w:val="fr-FR"/>
        </w:rPr>
      </w:pPr>
      <w:r>
        <w:rPr>
          <w:rFonts w:ascii="Marianne" w:hAnsi="Marianne"/>
          <w:color w:val="auto"/>
          <w:spacing w:val="0"/>
          <w:sz w:val="20"/>
          <w:szCs w:val="20"/>
          <w:lang w:val="fr-FR"/>
        </w:rPr>
        <w:t xml:space="preserve">Le PASA sera financé à hauteur de </w:t>
      </w:r>
      <w:r>
        <w:rPr>
          <w:rFonts w:ascii="Marianne" w:hAnsi="Marianne"/>
          <w:b/>
          <w:color w:val="auto"/>
          <w:spacing w:val="0"/>
          <w:sz w:val="20"/>
          <w:szCs w:val="20"/>
          <w:lang w:val="fr-FR"/>
        </w:rPr>
        <w:t>6 à 8 places</w:t>
      </w:r>
      <w:r>
        <w:rPr>
          <w:rFonts w:ascii="Marianne" w:hAnsi="Marianne"/>
          <w:color w:val="auto"/>
          <w:spacing w:val="0"/>
          <w:sz w:val="20"/>
          <w:szCs w:val="20"/>
          <w:lang w:val="fr-FR"/>
        </w:rPr>
        <w:t xml:space="preserve"> </w:t>
      </w:r>
      <w:r w:rsidRPr="003859FB">
        <w:rPr>
          <w:rFonts w:ascii="Marianne" w:hAnsi="Marianne"/>
          <w:b/>
          <w:color w:val="auto"/>
          <w:spacing w:val="0"/>
          <w:sz w:val="20"/>
          <w:szCs w:val="20"/>
          <w:lang w:val="fr-FR"/>
        </w:rPr>
        <w:t>pour une enveloppe de 70 000 euros</w:t>
      </w:r>
      <w:r>
        <w:rPr>
          <w:rFonts w:ascii="Marianne" w:hAnsi="Marianne"/>
          <w:color w:val="auto"/>
          <w:spacing w:val="0"/>
          <w:sz w:val="20"/>
          <w:szCs w:val="20"/>
          <w:lang w:val="fr-FR"/>
        </w:rPr>
        <w:t>.</w:t>
      </w:r>
      <w:r>
        <w:rPr>
          <w:rFonts w:ascii="Marianne" w:hAnsi="Marianne"/>
          <w:b/>
          <w:color w:val="auto"/>
          <w:spacing w:val="0"/>
          <w:sz w:val="20"/>
          <w:szCs w:val="20"/>
          <w:lang w:val="fr-FR"/>
        </w:rPr>
        <w:tab/>
      </w:r>
      <w:r w:rsidRPr="008A7590">
        <w:rPr>
          <w:rFonts w:ascii="Marianne" w:hAnsi="Marianne"/>
          <w:color w:val="auto"/>
          <w:spacing w:val="0"/>
          <w:sz w:val="20"/>
          <w:szCs w:val="20"/>
          <w:lang w:val="fr-FR"/>
        </w:rPr>
        <w:t xml:space="preserve">Les crédits permettent le financement des postes créés pour le PASA, à l’exception du temps de psychologue </w:t>
      </w:r>
      <w:r w:rsidRPr="008A7590">
        <w:rPr>
          <w:rFonts w:ascii="Marianne" w:hAnsi="Marianne"/>
          <w:color w:val="auto"/>
          <w:spacing w:val="0"/>
          <w:sz w:val="20"/>
          <w:szCs w:val="20"/>
          <w:lang w:val="fr-FR"/>
        </w:rPr>
        <w:lastRenderedPageBreak/>
        <w:t>qui émarge sur la section dépendance pour laquelle il n’y aura pas de financement complémentaire.</w:t>
      </w:r>
    </w:p>
    <w:p w:rsidR="009F5D8C" w:rsidRPr="008A7590" w:rsidRDefault="00C557B5" w:rsidP="008A7590">
      <w:pPr>
        <w:pStyle w:val="Titre1"/>
        <w:tabs>
          <w:tab w:val="left" w:pos="4965"/>
        </w:tabs>
        <w:spacing w:before="120" w:after="120"/>
        <w:jc w:val="both"/>
        <w:rPr>
          <w:rFonts w:ascii="Marianne" w:hAnsi="Marianne"/>
          <w:color w:val="auto"/>
          <w:spacing w:val="0"/>
          <w:sz w:val="20"/>
          <w:szCs w:val="20"/>
          <w:lang w:val="fr-FR"/>
        </w:rPr>
      </w:pPr>
      <w:r w:rsidRPr="008A7590">
        <w:rPr>
          <w:rFonts w:ascii="Marianne" w:hAnsi="Marianne"/>
          <w:color w:val="auto"/>
          <w:spacing w:val="0"/>
          <w:sz w:val="20"/>
          <w:szCs w:val="20"/>
          <w:lang w:val="fr-FR"/>
        </w:rPr>
        <w:t>Le PASA devra disposer d’effectif d’AMP/ASG dédié, formé aux thérapies non-médicamenteuses ainsi qu’un temps supplémentaire de psychomotricien ou d’ergothérapeute qui supervise la prise en soins quotidienne des résidents et fait un suivi hebdomadaire et mensuel avec les Assistantes de Soins en Gérontologie (ASG).</w:t>
      </w:r>
    </w:p>
    <w:p w:rsidR="009F5D8C" w:rsidRDefault="00C557B5">
      <w:pPr>
        <w:rPr>
          <w:rFonts w:ascii="Marianne" w:hAnsi="Marianne"/>
          <w:szCs w:val="20"/>
        </w:rPr>
      </w:pPr>
      <w:r>
        <w:rPr>
          <w:rFonts w:ascii="Marianne" w:hAnsi="Marianne"/>
          <w:szCs w:val="20"/>
        </w:rPr>
        <w:t xml:space="preserve">Le PASA devra pouvoir être en fonctionnement </w:t>
      </w:r>
      <w:r>
        <w:rPr>
          <w:rFonts w:ascii="Marianne" w:hAnsi="Marianne"/>
          <w:b/>
          <w:szCs w:val="20"/>
          <w:u w:val="single"/>
        </w:rPr>
        <w:t>au plus tard le 01/04/2025 dans des locaux définitifs</w:t>
      </w:r>
      <w:r>
        <w:rPr>
          <w:rFonts w:ascii="Marianne" w:hAnsi="Marianne"/>
          <w:szCs w:val="20"/>
          <w:u w:val="single"/>
        </w:rPr>
        <w:t xml:space="preserve">, </w:t>
      </w:r>
      <w:r>
        <w:rPr>
          <w:rFonts w:ascii="Marianne" w:hAnsi="Marianne"/>
          <w:b/>
          <w:szCs w:val="20"/>
          <w:u w:val="single"/>
        </w:rPr>
        <w:t xml:space="preserve">5 jours par </w:t>
      </w:r>
      <w:r w:rsidRPr="008A7590">
        <w:rPr>
          <w:rFonts w:ascii="Marianne" w:hAnsi="Marianne"/>
          <w:b/>
          <w:szCs w:val="20"/>
          <w:u w:val="single"/>
        </w:rPr>
        <w:t>semaine (minimum)</w:t>
      </w:r>
      <w:r>
        <w:rPr>
          <w:rFonts w:ascii="Marianne" w:hAnsi="Marianne"/>
          <w:szCs w:val="20"/>
        </w:rPr>
        <w:t xml:space="preserve">. Les PASA ouverts après cette date verront leurs financements réduits au prorata (proportionnellement à la date d’ouverture et au nombre de jours ouverts). </w:t>
      </w:r>
      <w:r w:rsidRPr="008A7590">
        <w:rPr>
          <w:rFonts w:ascii="Marianne" w:hAnsi="Marianne"/>
          <w:b/>
          <w:szCs w:val="20"/>
        </w:rPr>
        <w:t>L’absence d’ouverture à compter du 1er octobre 2025 donnera lieu à l’annulation des financements.</w:t>
      </w:r>
    </w:p>
    <w:p w:rsidR="009F5D8C" w:rsidRDefault="008A7590">
      <w:pPr>
        <w:rPr>
          <w:rFonts w:ascii="Marianne" w:hAnsi="Marianne"/>
          <w:szCs w:val="20"/>
        </w:rPr>
      </w:pPr>
      <w:r>
        <w:rPr>
          <w:rFonts w:ascii="Marianne" w:hAnsi="Marianne"/>
          <w:szCs w:val="20"/>
        </w:rPr>
        <w:t>L</w:t>
      </w:r>
      <w:r w:rsidR="00C557B5">
        <w:rPr>
          <w:rFonts w:ascii="Marianne" w:hAnsi="Marianne"/>
          <w:szCs w:val="20"/>
        </w:rPr>
        <w:t xml:space="preserve">es locaux doivent </w:t>
      </w:r>
      <w:r w:rsidR="00C557B5">
        <w:rPr>
          <w:rFonts w:ascii="Marianne" w:hAnsi="Marianne"/>
          <w:i/>
          <w:szCs w:val="20"/>
        </w:rPr>
        <w:t>à minima</w:t>
      </w:r>
      <w:r w:rsidR="00C557B5">
        <w:rPr>
          <w:rFonts w:ascii="Marianne" w:hAnsi="Marianne"/>
          <w:szCs w:val="20"/>
        </w:rPr>
        <w:t xml:space="preserve"> proposer un environnement sécurisant et apaisant tout en respectant le calme nocturne des résidents. Le programme d’activités devrait être adapté à l’heure tardive par des activités prioritairement apaisantes. La prise d’un dîner au sein du PASA fera partie des activités à privilégier. Pour préserver </w:t>
      </w:r>
      <w:r>
        <w:rPr>
          <w:rFonts w:ascii="Marianne" w:hAnsi="Marianne"/>
          <w:szCs w:val="20"/>
        </w:rPr>
        <w:t>le calme nocturne</w:t>
      </w:r>
      <w:r w:rsidR="00C557B5">
        <w:rPr>
          <w:rFonts w:ascii="Marianne" w:hAnsi="Marianne"/>
          <w:szCs w:val="20"/>
        </w:rPr>
        <w:t xml:space="preserve"> au sein des établissements, la priorité sera donnée aux PASA </w:t>
      </w:r>
      <w:r w:rsidR="00445054">
        <w:rPr>
          <w:rFonts w:ascii="Marianne" w:hAnsi="Marianne"/>
          <w:szCs w:val="20"/>
        </w:rPr>
        <w:t>dont les locaux sont regroupés.</w:t>
      </w:r>
    </w:p>
    <w:p w:rsidR="009F5D8C" w:rsidRPr="008A7590" w:rsidRDefault="00C557B5">
      <w:pPr>
        <w:rPr>
          <w:rFonts w:ascii="Marianne" w:hAnsi="Marianne"/>
          <w:szCs w:val="20"/>
        </w:rPr>
      </w:pPr>
      <w:r w:rsidRPr="008A7590">
        <w:rPr>
          <w:rFonts w:ascii="Marianne" w:hAnsi="Marianne"/>
          <w:szCs w:val="20"/>
        </w:rPr>
        <w:t xml:space="preserve">A l’issue des 2 ans, une évaluation sera réalisée afin de statuer sur la pérennisation du PASA. </w:t>
      </w:r>
    </w:p>
    <w:p w:rsidR="009F5D8C" w:rsidRDefault="00C557B5" w:rsidP="006F6F29">
      <w:pPr>
        <w:spacing w:after="0"/>
        <w:jc w:val="left"/>
        <w:rPr>
          <w:rFonts w:ascii="Marianne" w:hAnsi="Marianne"/>
          <w:b/>
          <w:color w:val="A5A5A5" w:themeColor="accent3"/>
          <w:sz w:val="36"/>
        </w:rPr>
      </w:pPr>
      <w:r>
        <w:rPr>
          <w:rFonts w:ascii="Marianne" w:hAnsi="Marianne"/>
          <w:b/>
          <w:color w:val="A5A5A5" w:themeColor="accent3"/>
          <w:sz w:val="36"/>
        </w:rPr>
        <w:t>Modalités de fonctionnement</w:t>
      </w:r>
      <w:bookmarkEnd w:id="7"/>
    </w:p>
    <w:p w:rsidR="009F5D8C" w:rsidRDefault="00C557B5">
      <w:pPr>
        <w:rPr>
          <w:rFonts w:ascii="Marianne" w:hAnsi="Marianne"/>
        </w:rPr>
      </w:pPr>
      <w:r>
        <w:rPr>
          <w:rFonts w:ascii="Marianne" w:hAnsi="Marianne"/>
        </w:rPr>
        <w:t>Le projet présenté doit répondre aux attendus de l’article D. 312-155-0-1.-I du décret n° 2016-1164 du 26 août 2016 relatif aux conditions techniques minimales d'organisation et de fonctionnement des établissements d'hébergement pour personnes âgées dépendantes. Il devra également répondre aux recommandations de bonnes pratiques « L’accueil et l’accompagnement des personnes atteintes d’une maladie neurodégénérative en pôle d’activités et de soins adaptés (PASA)</w:t>
      </w:r>
      <w:r>
        <w:rPr>
          <w:rFonts w:ascii="Calibri" w:hAnsi="Calibri" w:cs="Calibri"/>
        </w:rPr>
        <w:t> </w:t>
      </w:r>
      <w:r>
        <w:rPr>
          <w:rFonts w:ascii="Marianne" w:hAnsi="Marianne" w:cs="Marianne"/>
        </w:rPr>
        <w:t>»</w:t>
      </w:r>
      <w:r>
        <w:rPr>
          <w:rFonts w:ascii="Marianne" w:hAnsi="Marianne"/>
        </w:rPr>
        <w:t xml:space="preserve"> de l’ANESM publiées en juillet 2017.</w:t>
      </w:r>
    </w:p>
    <w:p w:rsidR="009F5D8C" w:rsidRDefault="00C557B5">
      <w:pPr>
        <w:rPr>
          <w:rFonts w:ascii="Marianne" w:hAnsi="Marianne"/>
        </w:rPr>
      </w:pPr>
      <w:r>
        <w:rPr>
          <w:rFonts w:ascii="Marianne" w:hAnsi="Marianne"/>
        </w:rPr>
        <w:t xml:space="preserve">Pour mémoire, </w:t>
      </w:r>
      <w:hyperlink r:id="rId18" w:history="1">
        <w:r w:rsidR="008A7590">
          <w:rPr>
            <w:rStyle w:val="Lienhypertexte"/>
            <w:rFonts w:ascii="Marianne" w:hAnsi="Marianne"/>
          </w:rPr>
          <w:t>l</w:t>
        </w:r>
        <w:r w:rsidR="008A7590" w:rsidRPr="008A7590">
          <w:rPr>
            <w:rStyle w:val="Lienhypertexte"/>
            <w:rFonts w:ascii="Marianne" w:hAnsi="Marianne"/>
          </w:rPr>
          <w:t>es modalités de fonctionnement sont précisés dans l’article D312-155-0-1 du Code de l’action sociale et des familles</w:t>
        </w:r>
      </w:hyperlink>
      <w:r w:rsidR="008A7590">
        <w:rPr>
          <w:rFonts w:ascii="Marianne" w:hAnsi="Marianne"/>
        </w:rPr>
        <w:t>.</w:t>
      </w:r>
    </w:p>
    <w:p w:rsidR="009F5D8C" w:rsidRPr="008A7590" w:rsidRDefault="008A7590" w:rsidP="006F6F29">
      <w:pPr>
        <w:pStyle w:val="Titre1"/>
        <w:spacing w:before="120" w:after="0"/>
        <w:rPr>
          <w:rFonts w:ascii="Marianne" w:hAnsi="Marianne"/>
          <w:b/>
          <w:color w:val="A5A5A5" w:themeColor="accent3"/>
          <w:sz w:val="36"/>
          <w:lang w:val="fr-FR"/>
        </w:rPr>
      </w:pPr>
      <w:r>
        <w:rPr>
          <w:rFonts w:ascii="Marianne" w:hAnsi="Marianne"/>
          <w:b/>
          <w:color w:val="A5A5A5" w:themeColor="accent3"/>
          <w:sz w:val="36"/>
          <w:lang w:val="fr-FR"/>
        </w:rPr>
        <w:t>Suivi et évaluation</w:t>
      </w:r>
    </w:p>
    <w:p w:rsidR="008A7590" w:rsidRDefault="00C557B5">
      <w:pPr>
        <w:rPr>
          <w:rFonts w:ascii="Marianne" w:hAnsi="Marianne"/>
        </w:rPr>
      </w:pPr>
      <w:r w:rsidRPr="008A7590">
        <w:rPr>
          <w:rFonts w:ascii="Marianne" w:hAnsi="Marianne"/>
        </w:rPr>
        <w:t xml:space="preserve">Le gestionnaire devra transmettre annuellement le rapport d’activité du PASA de nuit, réalisé par le coordonnateur du PASA en concertation avec le médecin coordonnateur et comportant à minima les indicateurs suivants : </w:t>
      </w:r>
    </w:p>
    <w:p w:rsidR="009F5D8C" w:rsidRPr="008A7590" w:rsidRDefault="00C557B5" w:rsidP="008A7590">
      <w:pPr>
        <w:pStyle w:val="Paragraphedeliste"/>
        <w:numPr>
          <w:ilvl w:val="0"/>
          <w:numId w:val="17"/>
        </w:numPr>
        <w:rPr>
          <w:rFonts w:ascii="Marianne" w:hAnsi="Marianne"/>
        </w:rPr>
      </w:pPr>
      <w:r w:rsidRPr="008A7590">
        <w:rPr>
          <w:rFonts w:ascii="Marianne" w:hAnsi="Marianne"/>
        </w:rPr>
        <w:t xml:space="preserve">File active des résidents accompagnés au PASA de nuit </w:t>
      </w:r>
    </w:p>
    <w:p w:rsidR="009F5D8C" w:rsidRPr="008A7590" w:rsidRDefault="00C557B5" w:rsidP="008A7590">
      <w:pPr>
        <w:pStyle w:val="Paragraphedeliste"/>
        <w:numPr>
          <w:ilvl w:val="0"/>
          <w:numId w:val="17"/>
        </w:numPr>
        <w:rPr>
          <w:rFonts w:ascii="Marianne" w:hAnsi="Marianne"/>
        </w:rPr>
      </w:pPr>
      <w:r w:rsidRPr="008A7590">
        <w:rPr>
          <w:rFonts w:ascii="Marianne" w:hAnsi="Marianne"/>
        </w:rPr>
        <w:t xml:space="preserve">Evolution qualitative des troubles du comportement et évolution chronologique des évaluations du NPI-ES sur la période d’accompagnement </w:t>
      </w:r>
    </w:p>
    <w:p w:rsidR="009F5D8C" w:rsidRPr="008A7590" w:rsidRDefault="00C557B5" w:rsidP="008A7590">
      <w:pPr>
        <w:pStyle w:val="Paragraphedeliste"/>
        <w:numPr>
          <w:ilvl w:val="0"/>
          <w:numId w:val="17"/>
        </w:numPr>
        <w:rPr>
          <w:rFonts w:ascii="Marianne" w:hAnsi="Marianne"/>
        </w:rPr>
      </w:pPr>
      <w:r w:rsidRPr="008A7590">
        <w:rPr>
          <w:rFonts w:ascii="Marianne" w:hAnsi="Marianne"/>
        </w:rPr>
        <w:t xml:space="preserve">Evaluation de l’évolution des prescriptions de neuroleptiques, anxiolytiques et benzodiazépines </w:t>
      </w:r>
    </w:p>
    <w:p w:rsidR="009F5D8C" w:rsidRPr="008A7590" w:rsidRDefault="00C557B5" w:rsidP="008A7590">
      <w:pPr>
        <w:pStyle w:val="Paragraphedeliste"/>
        <w:numPr>
          <w:ilvl w:val="0"/>
          <w:numId w:val="17"/>
        </w:numPr>
        <w:rPr>
          <w:rFonts w:ascii="Marianne" w:hAnsi="Marianne"/>
        </w:rPr>
      </w:pPr>
      <w:r w:rsidRPr="008A7590">
        <w:rPr>
          <w:rFonts w:ascii="Marianne" w:hAnsi="Marianne"/>
        </w:rPr>
        <w:t xml:space="preserve">Nombre de projets personnalisés réévalués </w:t>
      </w:r>
    </w:p>
    <w:p w:rsidR="009F5D8C" w:rsidRPr="008A7590" w:rsidRDefault="00C557B5" w:rsidP="008A7590">
      <w:pPr>
        <w:pStyle w:val="Paragraphedeliste"/>
        <w:numPr>
          <w:ilvl w:val="0"/>
          <w:numId w:val="17"/>
        </w:numPr>
        <w:rPr>
          <w:rFonts w:ascii="Marianne" w:hAnsi="Marianne"/>
        </w:rPr>
      </w:pPr>
      <w:r w:rsidRPr="008A7590">
        <w:rPr>
          <w:rFonts w:ascii="Marianne" w:hAnsi="Marianne"/>
        </w:rPr>
        <w:t xml:space="preserve">Nombre de résidents sortis du dispositif et motif </w:t>
      </w:r>
    </w:p>
    <w:p w:rsidR="009F5D8C" w:rsidRPr="008A7590" w:rsidRDefault="00C557B5" w:rsidP="008A7590">
      <w:pPr>
        <w:pStyle w:val="Paragraphedeliste"/>
        <w:numPr>
          <w:ilvl w:val="0"/>
          <w:numId w:val="17"/>
        </w:numPr>
        <w:rPr>
          <w:rFonts w:ascii="Marianne" w:hAnsi="Marianne"/>
        </w:rPr>
      </w:pPr>
      <w:r w:rsidRPr="008A7590">
        <w:rPr>
          <w:rFonts w:ascii="Marianne" w:hAnsi="Marianne"/>
        </w:rPr>
        <w:t xml:space="preserve">EIG survenus pendant la période au sein du PASA (chutes, agressivité…) </w:t>
      </w:r>
    </w:p>
    <w:p w:rsidR="009F5D8C" w:rsidRPr="008A7590" w:rsidRDefault="00C557B5" w:rsidP="008A7590">
      <w:pPr>
        <w:pStyle w:val="Paragraphedeliste"/>
        <w:numPr>
          <w:ilvl w:val="0"/>
          <w:numId w:val="17"/>
        </w:numPr>
        <w:rPr>
          <w:rFonts w:ascii="Marianne" w:hAnsi="Marianne"/>
        </w:rPr>
      </w:pPr>
      <w:r w:rsidRPr="008A7590">
        <w:rPr>
          <w:rFonts w:ascii="Marianne" w:hAnsi="Marianne"/>
        </w:rPr>
        <w:t>Enquête qualitative sur les conditions de travail du personnel</w:t>
      </w:r>
    </w:p>
    <w:p w:rsidR="009F5D8C" w:rsidRPr="008A7590" w:rsidRDefault="00C557B5" w:rsidP="008A7590">
      <w:pPr>
        <w:pStyle w:val="Paragraphedeliste"/>
        <w:numPr>
          <w:ilvl w:val="0"/>
          <w:numId w:val="17"/>
        </w:numPr>
        <w:rPr>
          <w:rFonts w:ascii="Marianne" w:hAnsi="Marianne"/>
        </w:rPr>
      </w:pPr>
      <w:r w:rsidRPr="008A7590">
        <w:rPr>
          <w:rFonts w:ascii="Marianne" w:hAnsi="Marianne"/>
        </w:rPr>
        <w:t>Enquête qualitative sur la qualité de vie des proches aidants (dans le cas d’un accueil de nuit)</w:t>
      </w:r>
    </w:p>
    <w:p w:rsidR="009F5D8C" w:rsidRDefault="009F5D8C">
      <w:pPr>
        <w:rPr>
          <w:rFonts w:ascii="Marianne" w:hAnsi="Marianne"/>
        </w:rPr>
      </w:pPr>
    </w:p>
    <w:p w:rsidR="009F5D8C" w:rsidRPr="009B2D90" w:rsidRDefault="006F6F29" w:rsidP="009B2D90">
      <w:pPr>
        <w:pStyle w:val="Paragraphedeliste"/>
        <w:numPr>
          <w:ilvl w:val="0"/>
          <w:numId w:val="4"/>
        </w:numPr>
        <w:spacing w:after="0"/>
        <w:jc w:val="left"/>
        <w:rPr>
          <w:color w:val="00B0F0"/>
          <w:sz w:val="48"/>
          <w:szCs w:val="48"/>
        </w:rPr>
      </w:pPr>
      <w:r w:rsidRPr="009B2D90">
        <w:rPr>
          <w:color w:val="00B0F0"/>
          <w:sz w:val="48"/>
          <w:szCs w:val="48"/>
        </w:rPr>
        <w:br w:type="page"/>
      </w:r>
      <w:r w:rsidR="00C557B5" w:rsidRPr="009B2D90">
        <w:rPr>
          <w:color w:val="00B0F0"/>
          <w:sz w:val="48"/>
          <w:szCs w:val="48"/>
        </w:rPr>
        <w:lastRenderedPageBreak/>
        <w:t>Procédure de l'appel à candidatures</w:t>
      </w:r>
    </w:p>
    <w:p w:rsidR="009F5D8C" w:rsidRDefault="00C557B5" w:rsidP="00445054">
      <w:pPr>
        <w:pStyle w:val="Titre1"/>
        <w:spacing w:before="120" w:after="120"/>
        <w:rPr>
          <w:rFonts w:ascii="Marianne" w:hAnsi="Marianne"/>
          <w:b/>
          <w:color w:val="A5A5A5" w:themeColor="accent3"/>
          <w:sz w:val="36"/>
          <w:lang w:val="fr-FR"/>
        </w:rPr>
      </w:pPr>
      <w:bookmarkStart w:id="8" w:name="_Toc444729724"/>
      <w:r>
        <w:rPr>
          <w:rFonts w:ascii="Marianne" w:hAnsi="Marianne"/>
          <w:b/>
          <w:color w:val="A5A5A5" w:themeColor="accent3"/>
          <w:sz w:val="36"/>
          <w:lang w:val="fr-FR"/>
        </w:rPr>
        <w:t>Publicité</w:t>
      </w:r>
      <w:bookmarkEnd w:id="8"/>
    </w:p>
    <w:p w:rsidR="009F5D8C" w:rsidRDefault="00C557B5">
      <w:pPr>
        <w:rPr>
          <w:rFonts w:ascii="Marianne" w:hAnsi="Marianne"/>
        </w:rPr>
      </w:pPr>
      <w:r>
        <w:rPr>
          <w:rFonts w:ascii="Marianne" w:hAnsi="Marianne"/>
        </w:rPr>
        <w:t>L'appel à candidatures fait l'objet d'une publication sur le site internet de l’Agence Régionale de Santé (</w:t>
      </w:r>
      <w:hyperlink r:id="rId19" w:tooltip="file:///C:\Users\guillaume\Desktop\www.ars.paysdelaloire.sante.fr" w:history="1">
        <w:r>
          <w:rPr>
            <w:rStyle w:val="Lienhypertexte"/>
            <w:rFonts w:ascii="Marianne" w:hAnsi="Marianne"/>
          </w:rPr>
          <w:t>www.ars.paysdelaloire.sante.fr</w:t>
        </w:r>
      </w:hyperlink>
      <w:r>
        <w:rPr>
          <w:rFonts w:ascii="Marianne" w:hAnsi="Marianne"/>
        </w:rPr>
        <w:t>), dans la rubrique appel à candidatures.</w:t>
      </w:r>
    </w:p>
    <w:p w:rsidR="009F5D8C" w:rsidRDefault="00C557B5" w:rsidP="006F6F29">
      <w:pPr>
        <w:pStyle w:val="Titre1"/>
        <w:spacing w:before="120" w:after="120"/>
        <w:rPr>
          <w:rFonts w:ascii="Marianne" w:hAnsi="Marianne"/>
          <w:b/>
          <w:color w:val="A5A5A5" w:themeColor="accent3"/>
          <w:sz w:val="36"/>
          <w:lang w:val="fr-FR"/>
        </w:rPr>
      </w:pPr>
      <w:bookmarkStart w:id="9" w:name="_Toc444729726"/>
      <w:r>
        <w:rPr>
          <w:rFonts w:ascii="Marianne" w:hAnsi="Marianne"/>
          <w:b/>
          <w:color w:val="A5A5A5" w:themeColor="accent3"/>
          <w:sz w:val="36"/>
          <w:lang w:val="fr-FR"/>
        </w:rPr>
        <w:t>Contenu du dossier de candidature</w:t>
      </w:r>
      <w:bookmarkEnd w:id="9"/>
    </w:p>
    <w:p w:rsidR="009F5D8C" w:rsidRDefault="00C557B5">
      <w:pPr>
        <w:rPr>
          <w:rFonts w:ascii="Marianne" w:hAnsi="Marianne"/>
          <w:szCs w:val="20"/>
        </w:rPr>
      </w:pPr>
      <w:r>
        <w:rPr>
          <w:rFonts w:ascii="Marianne" w:hAnsi="Marianne"/>
          <w:szCs w:val="20"/>
        </w:rPr>
        <w:t>Le dossier de candidature ci-joint est à renseigner dans son intégralité. Tout dossier incomplet sera considéré non-recevable.</w:t>
      </w:r>
    </w:p>
    <w:p w:rsidR="009F5D8C" w:rsidRDefault="00C557B5">
      <w:pPr>
        <w:rPr>
          <w:rFonts w:ascii="Marianne" w:hAnsi="Marianne"/>
          <w:szCs w:val="20"/>
        </w:rPr>
      </w:pPr>
      <w:r>
        <w:rPr>
          <w:rFonts w:ascii="Marianne" w:hAnsi="Marianne"/>
          <w:szCs w:val="20"/>
        </w:rPr>
        <w:t>Les dossiers de candidature seront examinés conjointement par l’ARS et le Conseil Départemental.</w:t>
      </w:r>
    </w:p>
    <w:p w:rsidR="009F5D8C" w:rsidRDefault="00C557B5">
      <w:pPr>
        <w:ind w:left="142"/>
        <w:rPr>
          <w:rFonts w:ascii="Marianne" w:hAnsi="Marianne"/>
          <w:szCs w:val="20"/>
        </w:rPr>
      </w:pPr>
      <w:r>
        <w:rPr>
          <w:rFonts w:ascii="Marianne" w:hAnsi="Marianne"/>
          <w:szCs w:val="20"/>
        </w:rPr>
        <w:t xml:space="preserve">Seront exclus d’office : </w:t>
      </w:r>
    </w:p>
    <w:p w:rsidR="009F5D8C" w:rsidRDefault="00C557B5">
      <w:pPr>
        <w:pStyle w:val="Paragraphedeliste"/>
        <w:numPr>
          <w:ilvl w:val="0"/>
          <w:numId w:val="8"/>
        </w:numPr>
        <w:ind w:left="142"/>
        <w:rPr>
          <w:rFonts w:ascii="Marianne" w:hAnsi="Marianne"/>
          <w:szCs w:val="20"/>
        </w:rPr>
      </w:pPr>
      <w:r>
        <w:rPr>
          <w:rFonts w:ascii="Marianne" w:hAnsi="Marianne"/>
          <w:szCs w:val="20"/>
        </w:rPr>
        <w:t xml:space="preserve">Les dossiers </w:t>
      </w:r>
      <w:r>
        <w:rPr>
          <w:rFonts w:ascii="Marianne" w:hAnsi="Marianne"/>
          <w:b/>
          <w:szCs w:val="20"/>
        </w:rPr>
        <w:t>incomplets</w:t>
      </w:r>
    </w:p>
    <w:p w:rsidR="009F5D8C" w:rsidRPr="008B4424" w:rsidRDefault="00C557B5">
      <w:pPr>
        <w:pStyle w:val="Paragraphedeliste"/>
        <w:numPr>
          <w:ilvl w:val="0"/>
          <w:numId w:val="8"/>
        </w:numPr>
        <w:ind w:left="142"/>
        <w:rPr>
          <w:rFonts w:ascii="Marianne" w:hAnsi="Marianne"/>
          <w:szCs w:val="20"/>
        </w:rPr>
      </w:pPr>
      <w:r>
        <w:rPr>
          <w:rFonts w:ascii="Marianne" w:hAnsi="Marianne"/>
          <w:szCs w:val="20"/>
        </w:rPr>
        <w:t xml:space="preserve">Les projets présentés </w:t>
      </w:r>
      <w:r>
        <w:rPr>
          <w:rFonts w:ascii="Marianne" w:hAnsi="Marianne"/>
          <w:b/>
          <w:szCs w:val="20"/>
        </w:rPr>
        <w:t xml:space="preserve">par un </w:t>
      </w:r>
      <w:r w:rsidR="008B4424">
        <w:rPr>
          <w:rFonts w:ascii="Marianne" w:hAnsi="Marianne"/>
          <w:b/>
          <w:szCs w:val="20"/>
        </w:rPr>
        <w:t xml:space="preserve">EHPAD </w:t>
      </w:r>
      <w:r>
        <w:rPr>
          <w:rFonts w:ascii="Marianne" w:hAnsi="Marianne"/>
          <w:b/>
          <w:szCs w:val="20"/>
        </w:rPr>
        <w:t>avec moins de 60 places</w:t>
      </w:r>
    </w:p>
    <w:p w:rsidR="008B4424" w:rsidRPr="008B4424" w:rsidRDefault="008B4424">
      <w:pPr>
        <w:pStyle w:val="Paragraphedeliste"/>
        <w:numPr>
          <w:ilvl w:val="0"/>
          <w:numId w:val="8"/>
        </w:numPr>
        <w:ind w:left="142"/>
        <w:rPr>
          <w:rFonts w:ascii="Marianne" w:hAnsi="Marianne"/>
          <w:szCs w:val="20"/>
        </w:rPr>
      </w:pPr>
      <w:r w:rsidRPr="008B4424">
        <w:rPr>
          <w:rFonts w:ascii="Marianne" w:hAnsi="Marianne"/>
          <w:szCs w:val="20"/>
        </w:rPr>
        <w:t xml:space="preserve">Les projets présentés par les EHPAD </w:t>
      </w:r>
      <w:r w:rsidRPr="008B4424">
        <w:rPr>
          <w:rFonts w:ascii="Marianne" w:hAnsi="Marianne"/>
          <w:b/>
          <w:szCs w:val="20"/>
        </w:rPr>
        <w:t>n’ayant pas de PASA de jour</w:t>
      </w:r>
    </w:p>
    <w:p w:rsidR="009F5D8C" w:rsidRDefault="00C557B5">
      <w:pPr>
        <w:pStyle w:val="Paragraphedeliste"/>
        <w:numPr>
          <w:ilvl w:val="0"/>
          <w:numId w:val="8"/>
        </w:numPr>
        <w:ind w:left="142"/>
        <w:rPr>
          <w:rFonts w:ascii="Marianne" w:hAnsi="Marianne"/>
          <w:szCs w:val="20"/>
        </w:rPr>
      </w:pPr>
      <w:r>
        <w:rPr>
          <w:rFonts w:ascii="Marianne" w:hAnsi="Marianne"/>
          <w:szCs w:val="20"/>
        </w:rPr>
        <w:t xml:space="preserve">Les projets ne répondant pas aux </w:t>
      </w:r>
      <w:r>
        <w:rPr>
          <w:rFonts w:ascii="Marianne" w:hAnsi="Marianne"/>
          <w:b/>
          <w:szCs w:val="20"/>
        </w:rPr>
        <w:t>exigences règlementaires</w:t>
      </w:r>
    </w:p>
    <w:p w:rsidR="009F5D8C" w:rsidRDefault="00C557B5">
      <w:pPr>
        <w:pStyle w:val="Paragraphedeliste"/>
        <w:numPr>
          <w:ilvl w:val="0"/>
          <w:numId w:val="8"/>
        </w:numPr>
        <w:ind w:left="142"/>
        <w:rPr>
          <w:rFonts w:ascii="Marianne" w:hAnsi="Marianne"/>
          <w:szCs w:val="20"/>
        </w:rPr>
      </w:pPr>
      <w:r>
        <w:rPr>
          <w:rFonts w:ascii="Marianne" w:hAnsi="Marianne"/>
          <w:szCs w:val="20"/>
        </w:rPr>
        <w:t>Les projets présentant un plan de financement excédant le forfait alloué</w:t>
      </w:r>
    </w:p>
    <w:p w:rsidR="009F5D8C" w:rsidRDefault="00C557B5">
      <w:pPr>
        <w:pStyle w:val="Paragraphedeliste"/>
        <w:numPr>
          <w:ilvl w:val="0"/>
          <w:numId w:val="8"/>
        </w:numPr>
        <w:ind w:left="142"/>
        <w:rPr>
          <w:rFonts w:ascii="Marianne" w:hAnsi="Marianne"/>
          <w:szCs w:val="20"/>
        </w:rPr>
      </w:pPr>
      <w:r>
        <w:rPr>
          <w:rFonts w:ascii="Marianne" w:hAnsi="Marianne"/>
          <w:szCs w:val="20"/>
        </w:rPr>
        <w:t xml:space="preserve">Les projets </w:t>
      </w:r>
      <w:r>
        <w:rPr>
          <w:rFonts w:ascii="Marianne" w:hAnsi="Marianne"/>
          <w:b/>
          <w:szCs w:val="20"/>
        </w:rPr>
        <w:t>ne garantissant pas une ouverture effective du PASA au plus tard le 01/04/2025</w:t>
      </w:r>
      <w:r>
        <w:rPr>
          <w:rFonts w:ascii="Marianne" w:hAnsi="Marianne"/>
          <w:szCs w:val="20"/>
        </w:rPr>
        <w:t>. En cas de non-ouverture effective à cette date, les crédits seront récupérés pour être redistribués.</w:t>
      </w:r>
    </w:p>
    <w:p w:rsidR="009F5D8C" w:rsidRDefault="00C557B5" w:rsidP="008B4424">
      <w:pPr>
        <w:pStyle w:val="Titre1"/>
        <w:spacing w:before="120" w:after="120"/>
        <w:ind w:left="142"/>
        <w:rPr>
          <w:rFonts w:ascii="Marianne" w:hAnsi="Marianne"/>
          <w:b/>
          <w:color w:val="A5A5A5" w:themeColor="accent3"/>
          <w:sz w:val="36"/>
          <w:lang w:val="fr-FR"/>
        </w:rPr>
      </w:pPr>
      <w:bookmarkStart w:id="10" w:name="_Toc444729727"/>
      <w:r>
        <w:rPr>
          <w:rFonts w:ascii="Marianne" w:hAnsi="Marianne"/>
          <w:b/>
          <w:color w:val="A5A5A5" w:themeColor="accent3"/>
          <w:sz w:val="36"/>
          <w:lang w:val="fr-FR"/>
        </w:rPr>
        <w:t>Modalités de réponse</w:t>
      </w:r>
      <w:bookmarkEnd w:id="10"/>
      <w:r>
        <w:rPr>
          <w:rFonts w:ascii="Marianne" w:hAnsi="Marianne"/>
          <w:b/>
          <w:color w:val="A5A5A5" w:themeColor="accent3"/>
          <w:sz w:val="36"/>
          <w:lang w:val="fr-FR"/>
        </w:rPr>
        <w:t xml:space="preserve"> </w:t>
      </w:r>
    </w:p>
    <w:p w:rsidR="009F5D8C" w:rsidRDefault="00C557B5">
      <w:pPr>
        <w:rPr>
          <w:rFonts w:ascii="Marianne" w:hAnsi="Marianne"/>
          <w:szCs w:val="20"/>
        </w:rPr>
      </w:pPr>
      <w:r w:rsidRPr="00270278">
        <w:rPr>
          <w:rFonts w:ascii="Marianne" w:hAnsi="Marianne"/>
          <w:szCs w:val="20"/>
        </w:rPr>
        <w:t>Une trame de dossier de candidature est annexée au présent document.</w:t>
      </w:r>
    </w:p>
    <w:p w:rsidR="009F5D8C" w:rsidRDefault="00C557B5">
      <w:pPr>
        <w:rPr>
          <w:rFonts w:ascii="Marianne" w:hAnsi="Marianne"/>
          <w:b/>
          <w:color w:val="FF0000"/>
          <w:szCs w:val="20"/>
        </w:rPr>
      </w:pPr>
      <w:r>
        <w:rPr>
          <w:rFonts w:ascii="Marianne" w:hAnsi="Marianne"/>
          <w:szCs w:val="20"/>
        </w:rPr>
        <w:t xml:space="preserve">Les dossiers de candidature complets devront être adressés, </w:t>
      </w:r>
      <w:r w:rsidR="00A76C86">
        <w:rPr>
          <w:rFonts w:ascii="Marianne" w:hAnsi="Marianne"/>
          <w:b/>
          <w:szCs w:val="20"/>
          <w:u w:val="single"/>
        </w:rPr>
        <w:t>au plus tard le 11</w:t>
      </w:r>
      <w:r>
        <w:rPr>
          <w:rFonts w:ascii="Marianne" w:hAnsi="Marianne"/>
          <w:b/>
          <w:szCs w:val="20"/>
          <w:u w:val="single"/>
        </w:rPr>
        <w:t xml:space="preserve"> </w:t>
      </w:r>
      <w:r w:rsidR="00A76C86">
        <w:rPr>
          <w:rFonts w:ascii="Marianne" w:hAnsi="Marianne"/>
          <w:b/>
          <w:szCs w:val="20"/>
          <w:u w:val="single"/>
        </w:rPr>
        <w:t xml:space="preserve">octobre </w:t>
      </w:r>
      <w:r>
        <w:rPr>
          <w:rFonts w:ascii="Marianne" w:hAnsi="Marianne"/>
          <w:b/>
          <w:szCs w:val="20"/>
          <w:u w:val="single"/>
        </w:rPr>
        <w:t xml:space="preserve">2024 </w:t>
      </w:r>
      <w:r>
        <w:rPr>
          <w:rFonts w:ascii="Marianne" w:hAnsi="Marianne"/>
          <w:szCs w:val="20"/>
        </w:rPr>
        <w:t xml:space="preserve">par voie électronique à l’adresse suivante : </w:t>
      </w:r>
      <w:bookmarkStart w:id="11" w:name="_GoBack"/>
      <w:bookmarkEnd w:id="11"/>
      <w:r w:rsidR="0006557B">
        <w:rPr>
          <w:rFonts w:ascii="Marianne" w:hAnsi="Marianne"/>
          <w:szCs w:val="20"/>
        </w:rPr>
        <w:fldChar w:fldCharType="begin"/>
      </w:r>
      <w:r w:rsidR="0006557B">
        <w:rPr>
          <w:rFonts w:ascii="Marianne" w:hAnsi="Marianne"/>
          <w:szCs w:val="20"/>
        </w:rPr>
        <w:instrText xml:space="preserve"> HYPERLINK "mailto:</w:instrText>
      </w:r>
      <w:r w:rsidR="0006557B" w:rsidRPr="0006557B">
        <w:rPr>
          <w:rFonts w:ascii="Marianne" w:hAnsi="Marianne"/>
          <w:szCs w:val="20"/>
        </w:rPr>
        <w:instrText>ars-pdl-dasm-aap@ars.sante.fr</w:instrText>
      </w:r>
      <w:r w:rsidR="0006557B">
        <w:rPr>
          <w:rFonts w:ascii="Marianne" w:hAnsi="Marianne"/>
          <w:szCs w:val="20"/>
        </w:rPr>
        <w:instrText xml:space="preserve">" </w:instrText>
      </w:r>
      <w:r w:rsidR="0006557B">
        <w:rPr>
          <w:rFonts w:ascii="Marianne" w:hAnsi="Marianne"/>
          <w:szCs w:val="20"/>
        </w:rPr>
        <w:fldChar w:fldCharType="separate"/>
      </w:r>
      <w:r w:rsidR="0006557B" w:rsidRPr="001B3FD5">
        <w:rPr>
          <w:rStyle w:val="Lienhypertexte"/>
          <w:rFonts w:ascii="Marianne" w:hAnsi="Marianne"/>
          <w:szCs w:val="20"/>
        </w:rPr>
        <w:t>ars-pdl-dasm-aap@ars.sante.fr</w:t>
      </w:r>
      <w:r w:rsidR="0006557B">
        <w:rPr>
          <w:rFonts w:ascii="Marianne" w:hAnsi="Marianne"/>
          <w:szCs w:val="20"/>
        </w:rPr>
        <w:fldChar w:fldCharType="end"/>
      </w:r>
      <w:r w:rsidRPr="00270278">
        <w:rPr>
          <w:rFonts w:ascii="Marianne" w:hAnsi="Marianne"/>
          <w:szCs w:val="20"/>
          <w:u w:val="single"/>
        </w:rPr>
        <w:t>,</w:t>
      </w:r>
      <w:r>
        <w:rPr>
          <w:rFonts w:ascii="Marianne" w:hAnsi="Marianne"/>
          <w:szCs w:val="20"/>
          <w:u w:val="single"/>
        </w:rPr>
        <w:t xml:space="preserve"> copie à votre délégation territoriale (</w:t>
      </w:r>
      <w:hyperlink r:id="rId20" w:tooltip="mailto:ars-dt44-contact@ars.sante.fr" w:history="1">
        <w:r>
          <w:rPr>
            <w:rStyle w:val="Lienhypertexte"/>
            <w:rFonts w:ascii="Marianne" w:hAnsi="Marianne"/>
            <w:szCs w:val="20"/>
          </w:rPr>
          <w:t>ars-dt44-contact@ars.sante.fr</w:t>
        </w:r>
      </w:hyperlink>
      <w:r>
        <w:rPr>
          <w:rFonts w:ascii="Marianne" w:hAnsi="Marianne"/>
          <w:szCs w:val="20"/>
          <w:u w:val="single"/>
        </w:rPr>
        <w:t xml:space="preserve"> / </w:t>
      </w:r>
      <w:hyperlink r:id="rId21" w:tooltip="mailto:ars-dt49-contact@ars.sante.fr" w:history="1">
        <w:r>
          <w:rPr>
            <w:rStyle w:val="Lienhypertexte"/>
            <w:rFonts w:ascii="Marianne" w:hAnsi="Marianne"/>
            <w:szCs w:val="20"/>
          </w:rPr>
          <w:t>ars-dt49-contact@ars.sante.fr</w:t>
        </w:r>
      </w:hyperlink>
      <w:r>
        <w:rPr>
          <w:rFonts w:ascii="Marianne" w:hAnsi="Marianne"/>
          <w:szCs w:val="20"/>
          <w:u w:val="single"/>
        </w:rPr>
        <w:t xml:space="preserve"> / </w:t>
      </w:r>
      <w:hyperlink r:id="rId22" w:tooltip="mailto:ars-dt53-contact@ars.sante.fr" w:history="1">
        <w:r>
          <w:rPr>
            <w:rStyle w:val="Lienhypertexte"/>
            <w:rFonts w:ascii="Marianne" w:hAnsi="Marianne"/>
            <w:szCs w:val="20"/>
          </w:rPr>
          <w:t>ars-dt53-contact@ars.sante.fr</w:t>
        </w:r>
      </w:hyperlink>
      <w:r>
        <w:rPr>
          <w:rFonts w:ascii="Marianne" w:hAnsi="Marianne"/>
          <w:szCs w:val="20"/>
          <w:u w:val="single"/>
        </w:rPr>
        <w:t xml:space="preserve"> / </w:t>
      </w:r>
      <w:hyperlink r:id="rId23" w:tooltip="mailto:ars-dt72-contact@ars.sante.fr" w:history="1">
        <w:r>
          <w:rPr>
            <w:rStyle w:val="Lienhypertexte"/>
            <w:rFonts w:ascii="Marianne" w:hAnsi="Marianne"/>
            <w:szCs w:val="20"/>
          </w:rPr>
          <w:t>ars-dt72-contact@ars.sante.fr</w:t>
        </w:r>
      </w:hyperlink>
      <w:r>
        <w:rPr>
          <w:rFonts w:ascii="Marianne" w:hAnsi="Marianne"/>
          <w:szCs w:val="20"/>
          <w:u w:val="single"/>
        </w:rPr>
        <w:t xml:space="preserve"> / </w:t>
      </w:r>
      <w:hyperlink r:id="rId24" w:tooltip="mailto:ars-dt85-contact@ars.sante.fr" w:history="1">
        <w:r>
          <w:rPr>
            <w:rStyle w:val="Lienhypertexte"/>
            <w:rFonts w:ascii="Marianne" w:hAnsi="Marianne"/>
            <w:szCs w:val="20"/>
          </w:rPr>
          <w:t>ars-dt85-contact@ars.sante.fr</w:t>
        </w:r>
      </w:hyperlink>
      <w:r>
        <w:rPr>
          <w:rFonts w:ascii="Marianne" w:hAnsi="Marianne"/>
          <w:szCs w:val="20"/>
          <w:u w:val="single"/>
        </w:rPr>
        <w:t>)</w:t>
      </w:r>
      <w:r w:rsidR="00A76C86">
        <w:rPr>
          <w:rFonts w:ascii="Marianne" w:hAnsi="Marianne"/>
          <w:szCs w:val="20"/>
          <w:u w:val="single"/>
        </w:rPr>
        <w:t>.</w:t>
      </w:r>
      <w:r>
        <w:rPr>
          <w:rFonts w:ascii="Marianne" w:hAnsi="Marianne"/>
          <w:szCs w:val="20"/>
          <w:u w:val="single"/>
        </w:rPr>
        <w:t xml:space="preserve"> </w:t>
      </w:r>
    </w:p>
    <w:p w:rsidR="009F5D8C" w:rsidRDefault="00C557B5">
      <w:pPr>
        <w:rPr>
          <w:rFonts w:ascii="Marianne" w:hAnsi="Marianne"/>
          <w:szCs w:val="20"/>
        </w:rPr>
      </w:pPr>
      <w:r>
        <w:rPr>
          <w:rFonts w:ascii="Marianne" w:hAnsi="Marianne"/>
          <w:szCs w:val="20"/>
        </w:rPr>
        <w:t>L’Agence Régionale de Santé accusera réception par mail de la réception du dossier de candidature.</w:t>
      </w:r>
    </w:p>
    <w:p w:rsidR="009F5D8C" w:rsidRDefault="00C557B5">
      <w:pPr>
        <w:rPr>
          <w:rFonts w:ascii="Marianne" w:hAnsi="Marianne"/>
          <w:szCs w:val="20"/>
        </w:rPr>
      </w:pPr>
      <w:r>
        <w:rPr>
          <w:rFonts w:ascii="Marianne" w:hAnsi="Marianne"/>
          <w:szCs w:val="20"/>
        </w:rPr>
        <w:t xml:space="preserve">Pour toute question vous pouvez contacter : </w:t>
      </w:r>
      <w:hyperlink r:id="rId25" w:history="1">
        <w:r w:rsidR="0006557B" w:rsidRPr="001B3FD5">
          <w:rPr>
            <w:rStyle w:val="Lienhypertexte"/>
            <w:rFonts w:ascii="Marianne" w:hAnsi="Marianne"/>
            <w:szCs w:val="20"/>
          </w:rPr>
          <w:t>ars-pdl-dasm-aap@ars.sante.fr</w:t>
        </w:r>
      </w:hyperlink>
      <w:r w:rsidRPr="00270278">
        <w:rPr>
          <w:rFonts w:ascii="Marianne" w:hAnsi="Marianne"/>
          <w:szCs w:val="20"/>
        </w:rPr>
        <w:t>.</w:t>
      </w:r>
    </w:p>
    <w:p w:rsidR="009F5D8C" w:rsidRDefault="009F5D8C">
      <w:pPr>
        <w:rPr>
          <w:rFonts w:ascii="Marianne" w:hAnsi="Marianne"/>
          <w:szCs w:val="20"/>
        </w:rPr>
      </w:pPr>
    </w:p>
    <w:p w:rsidR="009F5D8C" w:rsidRDefault="00C557B5" w:rsidP="008B4424">
      <w:pPr>
        <w:pStyle w:val="Titre1"/>
        <w:spacing w:before="120" w:after="120"/>
        <w:ind w:left="142"/>
        <w:rPr>
          <w:rFonts w:ascii="Marianne" w:hAnsi="Marianne"/>
          <w:b/>
          <w:color w:val="A5A5A5" w:themeColor="accent3"/>
          <w:sz w:val="36"/>
          <w:lang w:val="fr-FR"/>
        </w:rPr>
      </w:pPr>
      <w:r>
        <w:rPr>
          <w:rFonts w:ascii="Marianne" w:hAnsi="Marianne"/>
          <w:b/>
          <w:color w:val="A5A5A5" w:themeColor="accent3"/>
          <w:sz w:val="36"/>
          <w:lang w:val="fr-FR"/>
        </w:rPr>
        <w:t>Calendrier</w:t>
      </w:r>
    </w:p>
    <w:p w:rsidR="009F5D8C" w:rsidRDefault="00C557B5" w:rsidP="008B4424">
      <w:pPr>
        <w:spacing w:after="0"/>
        <w:rPr>
          <w:rFonts w:ascii="Marianne" w:hAnsi="Marianne"/>
          <w:szCs w:val="20"/>
        </w:rPr>
      </w:pPr>
      <w:r>
        <w:rPr>
          <w:rFonts w:ascii="Marianne" w:hAnsi="Marianne"/>
          <w:szCs w:val="20"/>
        </w:rPr>
        <w:t>Le calendrier prévisionnel de mise en œuvre est le suivant :</w:t>
      </w:r>
    </w:p>
    <w:p w:rsidR="009F5D8C" w:rsidRDefault="00C557B5">
      <w:pPr>
        <w:ind w:left="142"/>
      </w:pPr>
      <w:r>
        <w:rPr>
          <w:noProof/>
          <w:lang w:eastAsia="fr-FR" w:bidi="ar-SA"/>
        </w:rPr>
        <w:drawing>
          <wp:inline distT="0" distB="0" distL="0" distR="0">
            <wp:extent cx="5848350" cy="1019175"/>
            <wp:effectExtent l="0" t="0" r="38100" b="0"/>
            <wp:docPr id="7"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bookmarkEnd w:id="2"/>
    </w:p>
    <w:p w:rsidR="009F5D8C" w:rsidRDefault="009F5D8C">
      <w:pPr>
        <w:spacing w:after="0"/>
        <w:ind w:left="142"/>
        <w:jc w:val="left"/>
        <w:rPr>
          <w:rFonts w:ascii="Times New Roman" w:hAnsi="Times New Roman" w:cs="Times New Roman"/>
          <w:b/>
          <w:bCs/>
          <w:szCs w:val="20"/>
          <w:lang w:eastAsia="fr-FR" w:bidi="ar-SA"/>
        </w:rPr>
      </w:pPr>
    </w:p>
    <w:p w:rsidR="009F5D8C" w:rsidRDefault="009F5D8C">
      <w:pPr>
        <w:pStyle w:val="Corpsdetexte"/>
        <w:ind w:left="142"/>
      </w:pPr>
    </w:p>
    <w:p w:rsidR="009F5D8C" w:rsidRDefault="00C557B5">
      <w:pPr>
        <w:spacing w:after="0"/>
        <w:jc w:val="left"/>
        <w:rPr>
          <w:rFonts w:ascii="Marianne" w:hAnsi="Marianne"/>
          <w:b/>
          <w:color w:val="A5A5A5" w:themeColor="accent3"/>
          <w:spacing w:val="10"/>
          <w:sz w:val="36"/>
          <w:szCs w:val="24"/>
        </w:rPr>
      </w:pPr>
      <w:r>
        <w:rPr>
          <w:rFonts w:ascii="Marianne" w:hAnsi="Marianne"/>
          <w:b/>
          <w:color w:val="A5A5A5" w:themeColor="accent3"/>
          <w:sz w:val="36"/>
        </w:rPr>
        <w:br w:type="page" w:clear="all"/>
      </w:r>
    </w:p>
    <w:p w:rsidR="009F5D8C" w:rsidRDefault="00C557B5">
      <w:pPr>
        <w:pStyle w:val="Titre1"/>
        <w:spacing w:before="240" w:after="120"/>
        <w:rPr>
          <w:rFonts w:ascii="Marianne" w:hAnsi="Marianne"/>
          <w:b/>
          <w:color w:val="A5A5A5" w:themeColor="accent3"/>
          <w:sz w:val="36"/>
          <w:lang w:val="fr-FR"/>
        </w:rPr>
      </w:pPr>
      <w:r>
        <w:rPr>
          <w:rFonts w:ascii="Marianne" w:hAnsi="Marianne"/>
          <w:b/>
          <w:color w:val="A5A5A5" w:themeColor="accent3"/>
          <w:sz w:val="36"/>
          <w:lang w:val="fr-FR"/>
        </w:rPr>
        <w:lastRenderedPageBreak/>
        <w:t>Annexe 1 – Dossier de demande de création d’un PASA</w:t>
      </w:r>
      <w:r w:rsidR="008B4424">
        <w:rPr>
          <w:rFonts w:ascii="Marianne" w:hAnsi="Marianne"/>
          <w:b/>
          <w:color w:val="A5A5A5" w:themeColor="accent3"/>
          <w:sz w:val="36"/>
          <w:lang w:val="fr-FR"/>
        </w:rPr>
        <w:t xml:space="preserve"> équinoxe</w:t>
      </w:r>
      <w:r>
        <w:rPr>
          <w:rFonts w:ascii="Marianne" w:hAnsi="Marianne"/>
          <w:b/>
          <w:color w:val="A5A5A5" w:themeColor="accent3"/>
          <w:sz w:val="36"/>
          <w:lang w:val="fr-FR"/>
        </w:rPr>
        <w:t xml:space="preserve"> (6 pages maximum)</w:t>
      </w:r>
    </w:p>
    <w:p w:rsidR="009F5D8C" w:rsidRDefault="00C557B5">
      <w:pPr>
        <w:rPr>
          <w:rFonts w:ascii="Marianne" w:hAnsi="Marianne" w:cs="Arial"/>
          <w:b/>
          <w:szCs w:val="20"/>
          <w:u w:val="single"/>
        </w:rPr>
      </w:pPr>
      <w:r>
        <w:rPr>
          <w:rFonts w:ascii="Marianne" w:hAnsi="Marianne" w:cs="Arial"/>
          <w:b/>
          <w:szCs w:val="20"/>
          <w:u w:val="single"/>
        </w:rPr>
        <w:t>Références :</w:t>
      </w:r>
    </w:p>
    <w:p w:rsidR="009F5D8C" w:rsidRDefault="00C557B5">
      <w:pPr>
        <w:pStyle w:val="Paragraphedeliste"/>
        <w:numPr>
          <w:ilvl w:val="0"/>
          <w:numId w:val="10"/>
        </w:numPr>
        <w:tabs>
          <w:tab w:val="left" w:pos="3780"/>
        </w:tabs>
        <w:rPr>
          <w:rFonts w:ascii="Marianne" w:hAnsi="Marianne"/>
        </w:rPr>
      </w:pPr>
      <w:r>
        <w:rPr>
          <w:rFonts w:ascii="Marianne" w:hAnsi="Marianne"/>
        </w:rPr>
        <w:t>Décret n°2016-1164 du 26 août 2016 relatif aux conditions techniques minimales d’organisation et de fonctionnement des établissements d’hébergement pour personnes âgées dépendantes (article D 312-155-0-1 du code de l’action sociale et des familles)</w:t>
      </w:r>
    </w:p>
    <w:p w:rsidR="009F5D8C" w:rsidRDefault="00C557B5">
      <w:pPr>
        <w:pStyle w:val="Paragraphedeliste"/>
        <w:numPr>
          <w:ilvl w:val="0"/>
          <w:numId w:val="10"/>
        </w:numPr>
        <w:tabs>
          <w:tab w:val="left" w:pos="3780"/>
        </w:tabs>
        <w:spacing w:after="0"/>
        <w:rPr>
          <w:rFonts w:ascii="Marianne" w:hAnsi="Marianne"/>
        </w:rPr>
      </w:pPr>
      <w:r>
        <w:rPr>
          <w:rFonts w:ascii="Marianne" w:hAnsi="Marianne"/>
        </w:rPr>
        <w:t>Recommandation ANESM : « L’accueil et l’accompagnement des personnes atteintes d’une maladie neuro-dégénérative en pôle d’activités et de soins adaptés (PASA) » - juillet 2017</w:t>
      </w:r>
    </w:p>
    <w:p w:rsidR="009F5D8C" w:rsidRDefault="00C557B5">
      <w:pPr>
        <w:pStyle w:val="Paragraphedeliste"/>
        <w:numPr>
          <w:ilvl w:val="0"/>
          <w:numId w:val="10"/>
        </w:numPr>
        <w:tabs>
          <w:tab w:val="left" w:pos="3780"/>
        </w:tabs>
        <w:rPr>
          <w:rFonts w:ascii="Marianne" w:hAnsi="Marianne"/>
        </w:rPr>
      </w:pPr>
      <w:r>
        <w:rPr>
          <w:rFonts w:ascii="Marianne" w:hAnsi="Marianne"/>
        </w:rPr>
        <w:t>Plan maladies neuro-dégénératives 2014-2019 (mesure 26)</w:t>
      </w:r>
    </w:p>
    <w:p w:rsidR="009F5D8C" w:rsidRDefault="00C557B5">
      <w:pPr>
        <w:pStyle w:val="Paragraphedeliste"/>
        <w:numPr>
          <w:ilvl w:val="0"/>
          <w:numId w:val="10"/>
        </w:numPr>
        <w:tabs>
          <w:tab w:val="left" w:pos="3780"/>
        </w:tabs>
        <w:rPr>
          <w:rFonts w:ascii="Marianne" w:hAnsi="Marianne"/>
        </w:rPr>
      </w:pPr>
      <w:r>
        <w:rPr>
          <w:rFonts w:ascii="Marianne" w:hAnsi="Marianne"/>
        </w:rPr>
        <w:t>Feuille de route maladies neurodégénératives 2021-2022</w:t>
      </w:r>
    </w:p>
    <w:p w:rsidR="009F5D8C" w:rsidRDefault="009F5D8C">
      <w:pPr>
        <w:rPr>
          <w:rFonts w:cs="Arial"/>
          <w:sz w:val="16"/>
        </w:rPr>
      </w:pPr>
    </w:p>
    <w:tbl>
      <w:tblPr>
        <w:tblW w:w="9073" w:type="dxa"/>
        <w:tblInd w:w="-292"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3"/>
      </w:tblGrid>
      <w:tr w:rsidR="008B4424" w:rsidTr="008B4424">
        <w:trPr>
          <w:trHeight w:val="3329"/>
        </w:trPr>
        <w:tc>
          <w:tcPr>
            <w:tcW w:w="9073" w:type="dxa"/>
            <w:tcBorders>
              <w:right w:val="single" w:sz="4" w:space="0" w:color="auto"/>
            </w:tcBorders>
          </w:tcPr>
          <w:p w:rsidR="008B4424" w:rsidRPr="00617CF8" w:rsidRDefault="008B4424" w:rsidP="00617CF8">
            <w:pPr>
              <w:rPr>
                <w:rFonts w:ascii="Marianne" w:hAnsi="Marianne" w:cs="Arial"/>
                <w:b/>
                <w:szCs w:val="20"/>
              </w:rPr>
            </w:pPr>
            <w:r w:rsidRPr="00617CF8">
              <w:rPr>
                <w:rFonts w:ascii="Marianne" w:hAnsi="Marianne" w:cs="Arial"/>
                <w:b/>
                <w:szCs w:val="20"/>
              </w:rPr>
              <w:t>Auteur de la demande :</w:t>
            </w:r>
          </w:p>
          <w:p w:rsidR="008B4424" w:rsidRPr="00617CF8" w:rsidRDefault="008B4424" w:rsidP="00617CF8">
            <w:pPr>
              <w:rPr>
                <w:rFonts w:ascii="Marianne" w:hAnsi="Marianne" w:cs="Arial"/>
                <w:b/>
                <w:szCs w:val="20"/>
              </w:rPr>
            </w:pPr>
            <w:r w:rsidRPr="00617CF8">
              <w:rPr>
                <w:rFonts w:ascii="Marianne" w:hAnsi="Marianne" w:cs="Arial"/>
                <w:b/>
                <w:szCs w:val="20"/>
              </w:rPr>
              <w:t>n° finess juridique :</w:t>
            </w:r>
          </w:p>
          <w:p w:rsidR="008B4424" w:rsidRPr="00617CF8" w:rsidRDefault="008B4424" w:rsidP="00617CF8">
            <w:pPr>
              <w:rPr>
                <w:rFonts w:ascii="Marianne" w:hAnsi="Marianne" w:cs="Arial"/>
                <w:b/>
                <w:szCs w:val="20"/>
              </w:rPr>
            </w:pPr>
            <w:r w:rsidRPr="00617CF8">
              <w:rPr>
                <w:rFonts w:ascii="Marianne" w:hAnsi="Marianne" w:cs="Arial"/>
                <w:b/>
                <w:szCs w:val="20"/>
              </w:rPr>
              <w:t>Adresse et lieu d’implantation du PASA :</w:t>
            </w:r>
          </w:p>
          <w:p w:rsidR="008B4424" w:rsidRPr="00617CF8" w:rsidRDefault="008B4424" w:rsidP="00617CF8">
            <w:pPr>
              <w:rPr>
                <w:rFonts w:ascii="Marianne" w:hAnsi="Marianne" w:cs="Arial"/>
                <w:b/>
                <w:szCs w:val="20"/>
              </w:rPr>
            </w:pPr>
          </w:p>
          <w:p w:rsidR="008B4424" w:rsidRPr="00617CF8" w:rsidRDefault="008B4424" w:rsidP="00617CF8">
            <w:pPr>
              <w:rPr>
                <w:rFonts w:ascii="Marianne" w:hAnsi="Marianne" w:cs="Arial"/>
                <w:b/>
                <w:szCs w:val="20"/>
              </w:rPr>
            </w:pPr>
            <w:r w:rsidRPr="00617CF8">
              <w:rPr>
                <w:rFonts w:ascii="Marianne" w:hAnsi="Marianne" w:cs="Arial"/>
                <w:b/>
                <w:szCs w:val="20"/>
              </w:rPr>
              <w:t xml:space="preserve">% de résidents présentant des troubles du comportement modérés, consécutifs particulièrement d'une maladie neuro-dégénérative associée à un syndrome démentiel : </w:t>
            </w:r>
          </w:p>
          <w:p w:rsidR="008B4424" w:rsidRPr="00617CF8" w:rsidRDefault="008B4424" w:rsidP="00617CF8">
            <w:pPr>
              <w:rPr>
                <w:rFonts w:ascii="Marianne" w:hAnsi="Marianne" w:cs="Arial"/>
                <w:b/>
                <w:szCs w:val="20"/>
              </w:rPr>
            </w:pPr>
          </w:p>
          <w:p w:rsidR="008B4424" w:rsidRPr="00617CF8" w:rsidRDefault="008B4424" w:rsidP="00617CF8">
            <w:pPr>
              <w:spacing w:after="0"/>
              <w:rPr>
                <w:rFonts w:ascii="Marianne" w:hAnsi="Marianne" w:cs="Arial"/>
                <w:b/>
                <w:szCs w:val="20"/>
              </w:rPr>
            </w:pPr>
            <w:r w:rsidRPr="00617CF8">
              <w:rPr>
                <w:rFonts w:ascii="Marianne" w:hAnsi="Marianne" w:cs="Arial"/>
                <w:b/>
                <w:szCs w:val="20"/>
              </w:rPr>
              <w:t xml:space="preserve">Personne référente sur ce dossier : </w:t>
            </w:r>
          </w:p>
          <w:p w:rsidR="008B4424" w:rsidRPr="00617CF8" w:rsidRDefault="008B4424" w:rsidP="00617CF8">
            <w:pPr>
              <w:rPr>
                <w:rFonts w:cs="Arial"/>
                <w:i/>
              </w:rPr>
            </w:pPr>
            <w:r w:rsidRPr="00617CF8">
              <w:rPr>
                <w:rFonts w:ascii="Marianne" w:hAnsi="Marianne" w:cs="Arial"/>
                <w:i/>
                <w:szCs w:val="20"/>
              </w:rPr>
              <w:t>(Nom, qualité et adresse mél)</w:t>
            </w:r>
          </w:p>
        </w:tc>
      </w:tr>
    </w:tbl>
    <w:p w:rsidR="009F5D8C" w:rsidRDefault="009F5D8C">
      <w:pPr>
        <w:rPr>
          <w:rFonts w:cs="Arial"/>
          <w:b/>
          <w:bCs/>
          <w:sz w:val="2"/>
          <w:szCs w:val="2"/>
        </w:rPr>
      </w:pP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649"/>
      </w:tblGrid>
      <w:tr w:rsidR="009F5D8C">
        <w:trPr>
          <w:trHeight w:val="491"/>
        </w:trPr>
        <w:tc>
          <w:tcPr>
            <w:tcW w:w="4358" w:type="dxa"/>
            <w:vAlign w:val="center"/>
          </w:tcPr>
          <w:p w:rsidR="009F5D8C" w:rsidRDefault="00C557B5">
            <w:pPr>
              <w:rPr>
                <w:rFonts w:ascii="Marianne" w:hAnsi="Marianne" w:cs="Arial"/>
                <w:b/>
                <w:szCs w:val="20"/>
              </w:rPr>
            </w:pPr>
            <w:r>
              <w:rPr>
                <w:rFonts w:ascii="Marianne" w:hAnsi="Marianne" w:cs="Arial"/>
                <w:b/>
                <w:szCs w:val="20"/>
              </w:rPr>
              <w:t xml:space="preserve">Date d’ouverture du PASA </w:t>
            </w:r>
            <w:r w:rsidR="000839C6">
              <w:rPr>
                <w:rFonts w:ascii="Marianne" w:hAnsi="Marianne" w:cs="Arial"/>
                <w:b/>
                <w:szCs w:val="20"/>
              </w:rPr>
              <w:t>équinoxe</w:t>
            </w:r>
          </w:p>
          <w:p w:rsidR="009F5D8C" w:rsidRDefault="00C557B5">
            <w:pPr>
              <w:rPr>
                <w:rFonts w:ascii="Marianne" w:hAnsi="Marianne" w:cs="Arial"/>
                <w:b/>
                <w:i/>
                <w:color w:val="FF0000"/>
                <w:szCs w:val="20"/>
              </w:rPr>
            </w:pPr>
            <w:r>
              <w:rPr>
                <w:rFonts w:ascii="Marianne" w:hAnsi="Marianne" w:cs="Arial"/>
                <w:b/>
                <w:i/>
                <w:color w:val="00B0F0"/>
                <w:szCs w:val="20"/>
              </w:rPr>
              <w:t>Au plus tard le 01/04/2025</w:t>
            </w:r>
          </w:p>
        </w:tc>
        <w:tc>
          <w:tcPr>
            <w:tcW w:w="4649" w:type="dxa"/>
          </w:tcPr>
          <w:p w:rsidR="009F5D8C" w:rsidRDefault="009F5D8C">
            <w:pPr>
              <w:rPr>
                <w:rFonts w:ascii="Marianne" w:hAnsi="Marianne" w:cs="Arial"/>
                <w:szCs w:val="20"/>
              </w:rPr>
            </w:pPr>
          </w:p>
        </w:tc>
      </w:tr>
      <w:tr w:rsidR="009F5D8C">
        <w:trPr>
          <w:trHeight w:val="883"/>
        </w:trPr>
        <w:tc>
          <w:tcPr>
            <w:tcW w:w="4358" w:type="dxa"/>
            <w:vAlign w:val="center"/>
          </w:tcPr>
          <w:p w:rsidR="009F5D8C" w:rsidRDefault="00C557B5">
            <w:pPr>
              <w:rPr>
                <w:rFonts w:ascii="Marianne" w:hAnsi="Marianne" w:cs="Arial"/>
                <w:b/>
                <w:szCs w:val="20"/>
              </w:rPr>
            </w:pPr>
            <w:r>
              <w:rPr>
                <w:rFonts w:ascii="Marianne" w:hAnsi="Marianne" w:cs="Arial"/>
                <w:b/>
                <w:szCs w:val="20"/>
              </w:rPr>
              <w:t>Motivations pour ce projet</w:t>
            </w:r>
          </w:p>
          <w:p w:rsidR="009F5D8C" w:rsidRDefault="008B4424" w:rsidP="008B4424">
            <w:pPr>
              <w:rPr>
                <w:rFonts w:ascii="Marianne" w:hAnsi="Marianne" w:cs="Arial"/>
                <w:b/>
                <w:szCs w:val="20"/>
              </w:rPr>
            </w:pPr>
            <w:r>
              <w:rPr>
                <w:rFonts w:ascii="Marianne" w:hAnsi="Marianne" w:cs="Arial"/>
                <w:b/>
                <w:i/>
                <w:color w:val="00B0F0"/>
                <w:szCs w:val="20"/>
              </w:rPr>
              <w:t xml:space="preserve">En quoi votre projet de </w:t>
            </w:r>
            <w:r w:rsidR="00C557B5">
              <w:rPr>
                <w:rFonts w:ascii="Marianne" w:hAnsi="Marianne" w:cs="Arial"/>
                <w:b/>
                <w:i/>
                <w:color w:val="00B0F0"/>
                <w:szCs w:val="20"/>
              </w:rPr>
              <w:t xml:space="preserve">PASA </w:t>
            </w:r>
            <w:r>
              <w:rPr>
                <w:rFonts w:ascii="Marianne" w:hAnsi="Marianne" w:cs="Arial"/>
                <w:b/>
                <w:i/>
                <w:color w:val="00B0F0"/>
                <w:szCs w:val="20"/>
              </w:rPr>
              <w:t>équinoxe complète l’accompagnement de PASA</w:t>
            </w:r>
            <w:r w:rsidR="00C557B5">
              <w:rPr>
                <w:rFonts w:ascii="Marianne" w:hAnsi="Marianne" w:cs="Arial"/>
                <w:b/>
                <w:i/>
                <w:color w:val="00B0F0"/>
                <w:szCs w:val="20"/>
              </w:rPr>
              <w:t xml:space="preserve"> de jour ? Quels sont vos constats sur les comportements des résidents en soirée pour solliciter l’accès à l’expérimentation ? Pourquoi un </w:t>
            </w:r>
            <w:r>
              <w:rPr>
                <w:rFonts w:ascii="Marianne" w:hAnsi="Marianne" w:cs="Arial"/>
                <w:b/>
                <w:i/>
                <w:color w:val="00B0F0"/>
                <w:szCs w:val="20"/>
              </w:rPr>
              <w:t xml:space="preserve">PASA </w:t>
            </w:r>
            <w:r w:rsidR="00C557B5">
              <w:rPr>
                <w:rFonts w:ascii="Marianne" w:hAnsi="Marianne" w:cs="Arial"/>
                <w:b/>
                <w:i/>
                <w:color w:val="00B0F0"/>
                <w:szCs w:val="20"/>
              </w:rPr>
              <w:t>de jour ne répond pas entièrement aux besoins des résidents ?</w:t>
            </w:r>
          </w:p>
        </w:tc>
        <w:tc>
          <w:tcPr>
            <w:tcW w:w="4649" w:type="dxa"/>
          </w:tcPr>
          <w:p w:rsidR="009F5D8C" w:rsidRDefault="009F5D8C">
            <w:pPr>
              <w:rPr>
                <w:rFonts w:ascii="Marianne" w:hAnsi="Marianne" w:cs="Arial"/>
                <w:szCs w:val="20"/>
              </w:rPr>
            </w:pPr>
          </w:p>
        </w:tc>
      </w:tr>
      <w:tr w:rsidR="009F5D8C">
        <w:trPr>
          <w:trHeight w:val="883"/>
        </w:trPr>
        <w:tc>
          <w:tcPr>
            <w:tcW w:w="4358" w:type="dxa"/>
            <w:vAlign w:val="center"/>
          </w:tcPr>
          <w:p w:rsidR="009F5D8C" w:rsidRPr="00B74655" w:rsidRDefault="00C557B5">
            <w:pPr>
              <w:rPr>
                <w:rFonts w:ascii="Marianne" w:hAnsi="Marianne" w:cs="Arial"/>
                <w:b/>
                <w:bCs/>
              </w:rPr>
            </w:pPr>
            <w:r>
              <w:rPr>
                <w:rFonts w:ascii="Marianne" w:hAnsi="Marianne" w:cs="Arial"/>
                <w:b/>
                <w:szCs w:val="20"/>
              </w:rPr>
              <w:t>Critères et procédure d’admission et de sortie</w:t>
            </w:r>
          </w:p>
        </w:tc>
        <w:tc>
          <w:tcPr>
            <w:tcW w:w="4649" w:type="dxa"/>
          </w:tcPr>
          <w:p w:rsidR="009F5D8C" w:rsidRDefault="009F5D8C">
            <w:pPr>
              <w:rPr>
                <w:rFonts w:ascii="Marianne" w:hAnsi="Marianne" w:cs="Arial"/>
                <w:szCs w:val="20"/>
              </w:rPr>
            </w:pPr>
          </w:p>
        </w:tc>
      </w:tr>
      <w:tr w:rsidR="009F5D8C">
        <w:trPr>
          <w:trHeight w:val="883"/>
        </w:trPr>
        <w:tc>
          <w:tcPr>
            <w:tcW w:w="4358" w:type="dxa"/>
            <w:vAlign w:val="center"/>
          </w:tcPr>
          <w:p w:rsidR="009F5D8C" w:rsidRPr="00B74655" w:rsidRDefault="00C557B5">
            <w:pPr>
              <w:rPr>
                <w:rFonts w:ascii="Marianne" w:hAnsi="Marianne" w:cs="Arial"/>
                <w:b/>
                <w:szCs w:val="20"/>
              </w:rPr>
            </w:pPr>
            <w:r>
              <w:rPr>
                <w:rFonts w:ascii="Marianne" w:hAnsi="Marianne" w:cs="Arial"/>
                <w:b/>
                <w:szCs w:val="20"/>
              </w:rPr>
              <w:t xml:space="preserve">Modalités de détermination de la file active </w:t>
            </w:r>
            <w:r w:rsidR="00B74655">
              <w:rPr>
                <w:rFonts w:ascii="Marianne" w:hAnsi="Marianne" w:cs="Arial"/>
                <w:b/>
                <w:szCs w:val="20"/>
              </w:rPr>
              <w:t>et fil active prévue</w:t>
            </w:r>
          </w:p>
        </w:tc>
        <w:tc>
          <w:tcPr>
            <w:tcW w:w="4649" w:type="dxa"/>
          </w:tcPr>
          <w:p w:rsidR="009F5D8C" w:rsidRDefault="009F5D8C">
            <w:pPr>
              <w:rPr>
                <w:rFonts w:ascii="Marianne" w:hAnsi="Marianne" w:cs="Arial"/>
                <w:szCs w:val="20"/>
              </w:rPr>
            </w:pPr>
          </w:p>
          <w:p w:rsidR="009F5D8C" w:rsidRDefault="00C557B5">
            <w:pPr>
              <w:rPr>
                <w:rFonts w:ascii="Marianne" w:hAnsi="Marianne" w:cs="Arial"/>
                <w:szCs w:val="20"/>
              </w:rPr>
            </w:pPr>
            <w:r>
              <w:rPr>
                <w:rFonts w:ascii="Marianne" w:hAnsi="Marianne" w:cs="Arial"/>
                <w:szCs w:val="20"/>
              </w:rPr>
              <w:t xml:space="preserve"> </w:t>
            </w:r>
          </w:p>
        </w:tc>
      </w:tr>
      <w:tr w:rsidR="009F5D8C">
        <w:trPr>
          <w:trHeight w:val="883"/>
        </w:trPr>
        <w:tc>
          <w:tcPr>
            <w:tcW w:w="4358" w:type="dxa"/>
            <w:vAlign w:val="center"/>
          </w:tcPr>
          <w:p w:rsidR="009F5D8C" w:rsidRDefault="00C557B5">
            <w:pPr>
              <w:rPr>
                <w:rFonts w:ascii="Marianne" w:hAnsi="Marianne" w:cs="Arial"/>
                <w:b/>
                <w:szCs w:val="20"/>
              </w:rPr>
            </w:pPr>
            <w:r>
              <w:rPr>
                <w:rFonts w:ascii="Marianne" w:hAnsi="Marianne" w:cs="Arial"/>
                <w:b/>
                <w:szCs w:val="20"/>
              </w:rPr>
              <w:t>Dispositions prévues pour garantir le respect des droits des usagers et l’intégration de la famille (recherche du consentement, etc…)</w:t>
            </w:r>
          </w:p>
          <w:p w:rsidR="009F5D8C" w:rsidRDefault="00C557B5" w:rsidP="00617CF8">
            <w:pPr>
              <w:rPr>
                <w:rFonts w:ascii="Marianne" w:hAnsi="Marianne" w:cs="Arial"/>
                <w:b/>
                <w:szCs w:val="20"/>
              </w:rPr>
            </w:pPr>
            <w:r>
              <w:rPr>
                <w:rFonts w:ascii="Marianne" w:hAnsi="Marianne" w:cs="Arial"/>
                <w:b/>
                <w:i/>
                <w:color w:val="00B0F0"/>
                <w:szCs w:val="20"/>
              </w:rPr>
              <w:lastRenderedPageBreak/>
              <w:t xml:space="preserve">Le programme d’activités prévoit la participation </w:t>
            </w:r>
            <w:r w:rsidR="00617CF8">
              <w:rPr>
                <w:rFonts w:ascii="Marianne" w:hAnsi="Marianne" w:cs="Arial"/>
                <w:b/>
                <w:i/>
                <w:color w:val="00B0F0"/>
                <w:szCs w:val="20"/>
              </w:rPr>
              <w:t>des familles</w:t>
            </w:r>
          </w:p>
        </w:tc>
        <w:tc>
          <w:tcPr>
            <w:tcW w:w="4649" w:type="dxa"/>
          </w:tcPr>
          <w:p w:rsidR="009F5D8C" w:rsidRDefault="009F5D8C">
            <w:pPr>
              <w:rPr>
                <w:rFonts w:ascii="Marianne" w:hAnsi="Marianne" w:cs="Arial"/>
                <w:szCs w:val="20"/>
              </w:rPr>
            </w:pPr>
          </w:p>
        </w:tc>
      </w:tr>
      <w:tr w:rsidR="009F5D8C">
        <w:trPr>
          <w:trHeight w:val="920"/>
        </w:trPr>
        <w:tc>
          <w:tcPr>
            <w:tcW w:w="4358" w:type="dxa"/>
          </w:tcPr>
          <w:p w:rsidR="009F5D8C" w:rsidRDefault="00C557B5" w:rsidP="00B74655">
            <w:pPr>
              <w:spacing w:after="0"/>
              <w:rPr>
                <w:rFonts w:ascii="Marianne" w:hAnsi="Marianne" w:cs="Arial"/>
                <w:b/>
                <w:szCs w:val="20"/>
              </w:rPr>
            </w:pPr>
            <w:r>
              <w:rPr>
                <w:rFonts w:ascii="Marianne" w:hAnsi="Marianne" w:cs="Arial"/>
                <w:b/>
                <w:szCs w:val="20"/>
              </w:rPr>
              <w:t>Jours et horaires d’ouverture</w:t>
            </w:r>
          </w:p>
          <w:p w:rsidR="009F5D8C" w:rsidRDefault="00C557B5">
            <w:pPr>
              <w:rPr>
                <w:rFonts w:ascii="Marianne" w:hAnsi="Marianne" w:cs="Arial"/>
                <w:b/>
                <w:i/>
                <w:color w:val="00B0F0"/>
                <w:szCs w:val="20"/>
              </w:rPr>
            </w:pPr>
            <w:r>
              <w:rPr>
                <w:rFonts w:ascii="Marianne" w:hAnsi="Marianne" w:cs="Arial"/>
                <w:b/>
                <w:i/>
                <w:color w:val="00B0F0"/>
                <w:szCs w:val="20"/>
              </w:rPr>
              <w:t>Minimum 5 jours par semaine</w:t>
            </w:r>
          </w:p>
        </w:tc>
        <w:tc>
          <w:tcPr>
            <w:tcW w:w="4649" w:type="dxa"/>
          </w:tcPr>
          <w:p w:rsidR="009F5D8C" w:rsidRDefault="009F5D8C">
            <w:pPr>
              <w:rPr>
                <w:rFonts w:ascii="Marianne" w:hAnsi="Marianne" w:cs="Arial"/>
                <w:szCs w:val="20"/>
              </w:rPr>
            </w:pPr>
          </w:p>
          <w:p w:rsidR="009F5D8C" w:rsidRDefault="009F5D8C">
            <w:pPr>
              <w:rPr>
                <w:rFonts w:ascii="Marianne" w:hAnsi="Marianne" w:cs="Arial"/>
                <w:szCs w:val="20"/>
              </w:rPr>
            </w:pPr>
          </w:p>
        </w:tc>
      </w:tr>
      <w:tr w:rsidR="009F5D8C">
        <w:trPr>
          <w:trHeight w:val="1077"/>
        </w:trPr>
        <w:tc>
          <w:tcPr>
            <w:tcW w:w="4358" w:type="dxa"/>
            <w:vAlign w:val="center"/>
          </w:tcPr>
          <w:p w:rsidR="009F5D8C" w:rsidRDefault="00C557B5">
            <w:pPr>
              <w:rPr>
                <w:rFonts w:ascii="Marianne" w:hAnsi="Marianne" w:cs="Arial"/>
                <w:b/>
                <w:szCs w:val="20"/>
              </w:rPr>
            </w:pPr>
            <w:r>
              <w:rPr>
                <w:rFonts w:ascii="Marianne" w:hAnsi="Marianne" w:cs="Arial"/>
                <w:b/>
                <w:szCs w:val="20"/>
              </w:rPr>
              <w:t xml:space="preserve">Modalités d'accompagnement et de soins thérapeutiques prévues – joindre un planning prévisionnel des activités proposées </w:t>
            </w:r>
            <w:r>
              <w:rPr>
                <w:rFonts w:ascii="Marianne" w:hAnsi="Marianne" w:cs="Arial"/>
                <w:szCs w:val="20"/>
              </w:rPr>
              <w:t>(activités thérapeutiques individuelles et collectives, plannings, accompagnement personnalisé intégrant le rôle des proches-aidants, évaluation des activités, etc…)</w:t>
            </w:r>
          </w:p>
          <w:p w:rsidR="009F5D8C" w:rsidRDefault="00C557B5">
            <w:pPr>
              <w:rPr>
                <w:rFonts w:ascii="Marianne" w:hAnsi="Marianne" w:cs="Arial"/>
                <w:b/>
                <w:i/>
                <w:color w:val="00B0F0"/>
                <w:szCs w:val="20"/>
              </w:rPr>
            </w:pPr>
            <w:r>
              <w:rPr>
                <w:rFonts w:ascii="Marianne" w:hAnsi="Marianne" w:cs="Arial"/>
                <w:b/>
                <w:i/>
                <w:color w:val="00B0F0"/>
                <w:szCs w:val="20"/>
              </w:rPr>
              <w:t>Un suivi et une évaluation régulière des activités doivent être réalisés (objectifs, impact et bénéfices, fréquence, satisfaction globale des résidents).</w:t>
            </w:r>
          </w:p>
          <w:p w:rsidR="009F5D8C" w:rsidRDefault="00C557B5">
            <w:pPr>
              <w:rPr>
                <w:rFonts w:ascii="MS Gothic" w:eastAsia="MS Gothic" w:hAnsi="MS Gothic" w:cs="Arial"/>
                <w:b/>
                <w:i/>
                <w:color w:val="00B0F0"/>
                <w:szCs w:val="20"/>
              </w:rPr>
            </w:pPr>
            <w:r>
              <w:rPr>
                <w:rFonts w:ascii="Marianne" w:hAnsi="Marianne" w:cs="Arial"/>
                <w:b/>
                <w:i/>
                <w:color w:val="00B0F0"/>
                <w:szCs w:val="20"/>
              </w:rPr>
              <w:t xml:space="preserve">L’accompagnement </w:t>
            </w:r>
            <w:r w:rsidR="000839C6">
              <w:rPr>
                <w:rFonts w:ascii="Marianne" w:hAnsi="Marianne" w:cs="Arial"/>
                <w:b/>
                <w:i/>
                <w:color w:val="00B0F0"/>
                <w:szCs w:val="20"/>
              </w:rPr>
              <w:t xml:space="preserve">en </w:t>
            </w:r>
            <w:r>
              <w:rPr>
                <w:rFonts w:ascii="Marianne" w:hAnsi="Marianne" w:cs="Arial"/>
                <w:b/>
                <w:i/>
                <w:color w:val="00B0F0"/>
                <w:szCs w:val="20"/>
              </w:rPr>
              <w:t xml:space="preserve">PASA </w:t>
            </w:r>
            <w:r w:rsidR="000839C6">
              <w:rPr>
                <w:rFonts w:ascii="Marianne" w:hAnsi="Marianne" w:cs="Arial"/>
                <w:b/>
                <w:i/>
                <w:color w:val="00B0F0"/>
                <w:szCs w:val="20"/>
              </w:rPr>
              <w:t xml:space="preserve">équinoxe </w:t>
            </w:r>
            <w:r>
              <w:rPr>
                <w:rFonts w:ascii="Marianne" w:hAnsi="Marianne" w:cs="Arial"/>
                <w:b/>
                <w:i/>
                <w:color w:val="00B0F0"/>
                <w:szCs w:val="20"/>
              </w:rPr>
              <w:t xml:space="preserve">doit être intégré au projet d’accompagnement individualisé du résident (objectifs et moyens spécifiques). </w:t>
            </w:r>
          </w:p>
        </w:tc>
        <w:tc>
          <w:tcPr>
            <w:tcW w:w="4649" w:type="dxa"/>
          </w:tcPr>
          <w:p w:rsidR="009F5D8C" w:rsidRDefault="009F5D8C">
            <w:pPr>
              <w:rPr>
                <w:rFonts w:ascii="Marianne" w:hAnsi="Marianne" w:cs="Arial"/>
                <w:szCs w:val="20"/>
              </w:rPr>
            </w:pPr>
          </w:p>
        </w:tc>
      </w:tr>
      <w:tr w:rsidR="009F5D8C">
        <w:trPr>
          <w:trHeight w:val="968"/>
        </w:trPr>
        <w:tc>
          <w:tcPr>
            <w:tcW w:w="4358" w:type="dxa"/>
            <w:vAlign w:val="center"/>
          </w:tcPr>
          <w:p w:rsidR="009F5D8C" w:rsidRDefault="00C557B5">
            <w:pPr>
              <w:rPr>
                <w:rFonts w:ascii="Marianne" w:hAnsi="Marianne" w:cs="Arial"/>
                <w:b/>
                <w:szCs w:val="20"/>
              </w:rPr>
            </w:pPr>
            <w:r>
              <w:rPr>
                <w:rFonts w:ascii="Marianne" w:hAnsi="Marianne" w:cs="Arial"/>
                <w:b/>
                <w:szCs w:val="20"/>
              </w:rPr>
              <w:t>Intervenants extérieurs (bénévoles, art-thérapeutes, musicothérapeutes, etc…)</w:t>
            </w:r>
          </w:p>
        </w:tc>
        <w:tc>
          <w:tcPr>
            <w:tcW w:w="4649" w:type="dxa"/>
          </w:tcPr>
          <w:p w:rsidR="009F5D8C" w:rsidRDefault="009F5D8C">
            <w:pPr>
              <w:rPr>
                <w:rFonts w:ascii="Marianne" w:hAnsi="Marianne" w:cs="Arial"/>
                <w:szCs w:val="20"/>
              </w:rPr>
            </w:pPr>
          </w:p>
        </w:tc>
      </w:tr>
      <w:tr w:rsidR="009F5D8C">
        <w:trPr>
          <w:trHeight w:val="968"/>
        </w:trPr>
        <w:tc>
          <w:tcPr>
            <w:tcW w:w="4358" w:type="dxa"/>
            <w:vAlign w:val="center"/>
          </w:tcPr>
          <w:p w:rsidR="009F5D8C" w:rsidRPr="003F5D4A" w:rsidRDefault="00C557B5">
            <w:pPr>
              <w:rPr>
                <w:rFonts w:ascii="Marianne" w:hAnsi="Marianne" w:cs="Arial"/>
                <w:szCs w:val="20"/>
              </w:rPr>
            </w:pPr>
            <w:r>
              <w:rPr>
                <w:rFonts w:ascii="Marianne" w:hAnsi="Marianne" w:cs="Arial"/>
                <w:b/>
                <w:szCs w:val="20"/>
              </w:rPr>
              <w:t xml:space="preserve">Autres modalités organisationnelles : </w:t>
            </w:r>
            <w:r>
              <w:rPr>
                <w:rFonts w:ascii="Marianne" w:hAnsi="Marianne" w:cs="Arial"/>
                <w:szCs w:val="20"/>
              </w:rPr>
              <w:t>(organisation des transferts entre les unités d’hébergement et le PASA, organisation du dîner et des collations, organisation de la continuité des soins entre le PASA et les unités d’hébergement).</w:t>
            </w:r>
          </w:p>
        </w:tc>
        <w:tc>
          <w:tcPr>
            <w:tcW w:w="4649" w:type="dxa"/>
          </w:tcPr>
          <w:p w:rsidR="009F5D8C" w:rsidRDefault="009F5D8C">
            <w:pPr>
              <w:rPr>
                <w:rFonts w:ascii="Marianne" w:hAnsi="Marianne" w:cs="Arial"/>
                <w:szCs w:val="20"/>
              </w:rPr>
            </w:pPr>
          </w:p>
        </w:tc>
      </w:tr>
      <w:tr w:rsidR="009F5D8C">
        <w:trPr>
          <w:trHeight w:val="968"/>
        </w:trPr>
        <w:tc>
          <w:tcPr>
            <w:tcW w:w="4358" w:type="dxa"/>
            <w:vAlign w:val="center"/>
          </w:tcPr>
          <w:p w:rsidR="009F5D8C" w:rsidRDefault="00C557B5">
            <w:pPr>
              <w:rPr>
                <w:rFonts w:ascii="Marianne" w:hAnsi="Marianne"/>
                <w:szCs w:val="20"/>
              </w:rPr>
            </w:pPr>
            <w:r>
              <w:rPr>
                <w:rFonts w:ascii="Marianne" w:hAnsi="Marianne" w:cs="Arial"/>
                <w:b/>
                <w:szCs w:val="20"/>
              </w:rPr>
              <w:t>Modalités d’intégration du projet PASA</w:t>
            </w:r>
            <w:r w:rsidR="000839C6">
              <w:rPr>
                <w:rFonts w:ascii="Marianne" w:hAnsi="Marianne" w:cs="Arial"/>
                <w:b/>
                <w:szCs w:val="20"/>
              </w:rPr>
              <w:t xml:space="preserve"> équinoxe</w:t>
            </w:r>
            <w:r>
              <w:rPr>
                <w:rFonts w:ascii="Marianne" w:hAnsi="Marianne" w:cs="Arial"/>
                <w:b/>
                <w:szCs w:val="20"/>
              </w:rPr>
              <w:t xml:space="preserve"> dans le projet global de l’établissement et articulation avec les autres unités de l’EHPAD</w:t>
            </w:r>
            <w:r>
              <w:rPr>
                <w:rFonts w:ascii="Marianne" w:hAnsi="Marianne"/>
                <w:szCs w:val="20"/>
              </w:rPr>
              <w:t xml:space="preserve"> </w:t>
            </w:r>
            <w:r>
              <w:rPr>
                <w:rFonts w:ascii="Marianne" w:hAnsi="Marianne" w:cs="Arial"/>
                <w:szCs w:val="20"/>
              </w:rPr>
              <w:t>(intégration du PASA dans le projet d’établissement, modalités de transmission d'informations entre les équipes soignantes de l’EHPAD et le PASA, réunions d’information, activités mutualisées, roulement d’équipe de l’EHPAD et celle du PASA au besoin, etc…)</w:t>
            </w:r>
            <w:r>
              <w:rPr>
                <w:rFonts w:ascii="Marianne" w:hAnsi="Marianne"/>
                <w:szCs w:val="20"/>
              </w:rPr>
              <w:t xml:space="preserve"> </w:t>
            </w:r>
          </w:p>
          <w:p w:rsidR="009F5D8C" w:rsidRDefault="00C557B5">
            <w:pPr>
              <w:rPr>
                <w:rFonts w:ascii="Marianne" w:hAnsi="Marianne" w:cs="Arial"/>
                <w:b/>
                <w:i/>
                <w:color w:val="00B0F0"/>
                <w:szCs w:val="20"/>
              </w:rPr>
            </w:pPr>
            <w:r>
              <w:rPr>
                <w:rFonts w:ascii="Marianne" w:hAnsi="Marianne" w:cs="Arial"/>
                <w:b/>
                <w:i/>
                <w:color w:val="00B0F0"/>
                <w:szCs w:val="20"/>
              </w:rPr>
              <w:t>Une attention doit être portée à l’articulation du PASA avec les éventuelles unités de vie protégée organisées en interne</w:t>
            </w:r>
          </w:p>
        </w:tc>
        <w:tc>
          <w:tcPr>
            <w:tcW w:w="4649" w:type="dxa"/>
          </w:tcPr>
          <w:p w:rsidR="009F5D8C" w:rsidRDefault="009F5D8C">
            <w:pPr>
              <w:rPr>
                <w:rFonts w:ascii="Marianne" w:hAnsi="Marianne" w:cs="Arial"/>
                <w:szCs w:val="20"/>
              </w:rPr>
            </w:pPr>
          </w:p>
        </w:tc>
      </w:tr>
    </w:tbl>
    <w:p w:rsidR="003F5D4A" w:rsidRDefault="003F5D4A">
      <w:r>
        <w:br w:type="page"/>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649"/>
      </w:tblGrid>
      <w:tr w:rsidR="009F5D8C">
        <w:trPr>
          <w:trHeight w:val="968"/>
        </w:trPr>
        <w:tc>
          <w:tcPr>
            <w:tcW w:w="4358" w:type="dxa"/>
            <w:vAlign w:val="center"/>
          </w:tcPr>
          <w:p w:rsidR="009F5D8C" w:rsidRDefault="00C557B5">
            <w:pPr>
              <w:rPr>
                <w:rFonts w:ascii="Marianne" w:hAnsi="Marianne" w:cs="Arial"/>
                <w:b/>
                <w:szCs w:val="20"/>
              </w:rPr>
            </w:pPr>
            <w:r>
              <w:rPr>
                <w:rFonts w:ascii="Marianne" w:hAnsi="Marianne" w:cs="Arial"/>
                <w:b/>
                <w:szCs w:val="20"/>
              </w:rPr>
              <w:lastRenderedPageBreak/>
              <w:t xml:space="preserve">Effectifs prévus au sein du PASA en ETP </w:t>
            </w:r>
            <w:r w:rsidR="000839C6">
              <w:rPr>
                <w:rFonts w:ascii="Marianne" w:hAnsi="Marianne" w:cs="Arial"/>
                <w:b/>
                <w:szCs w:val="20"/>
              </w:rPr>
              <w:t>et par catégorie</w:t>
            </w:r>
            <w:r>
              <w:rPr>
                <w:rFonts w:ascii="Marianne" w:hAnsi="Marianne" w:cs="Arial"/>
                <w:b/>
                <w:szCs w:val="20"/>
              </w:rPr>
              <w:t xml:space="preserve"> </w:t>
            </w:r>
          </w:p>
          <w:p w:rsidR="009F5D8C" w:rsidRPr="000839C6" w:rsidRDefault="000839C6" w:rsidP="000839C6">
            <w:pPr>
              <w:rPr>
                <w:rFonts w:ascii="Marianne" w:hAnsi="Marianne" w:cs="Arial"/>
                <w:b/>
                <w:color w:val="00B0F0"/>
                <w:szCs w:val="20"/>
              </w:rPr>
            </w:pPr>
            <w:r>
              <w:rPr>
                <w:rFonts w:ascii="Marianne" w:hAnsi="Marianne" w:cs="Arial"/>
                <w:b/>
                <w:color w:val="00B0F0"/>
                <w:szCs w:val="20"/>
              </w:rPr>
              <w:t>ASG, AS, AMP/AES, psychologue, ergothérapeute/psychomotricien, IDE, Medco</w:t>
            </w:r>
          </w:p>
        </w:tc>
        <w:tc>
          <w:tcPr>
            <w:tcW w:w="4649" w:type="dxa"/>
          </w:tcPr>
          <w:p w:rsidR="009F5D8C" w:rsidRDefault="009F5D8C" w:rsidP="000839C6">
            <w:pPr>
              <w:rPr>
                <w:rFonts w:ascii="Marianne" w:hAnsi="Marianne" w:cs="Arial"/>
                <w:szCs w:val="20"/>
              </w:rPr>
            </w:pPr>
          </w:p>
        </w:tc>
      </w:tr>
      <w:tr w:rsidR="009F5D8C">
        <w:trPr>
          <w:trHeight w:val="968"/>
        </w:trPr>
        <w:tc>
          <w:tcPr>
            <w:tcW w:w="4358" w:type="dxa"/>
            <w:tcBorders>
              <w:top w:val="single" w:sz="4" w:space="0" w:color="auto"/>
              <w:left w:val="single" w:sz="4" w:space="0" w:color="auto"/>
              <w:bottom w:val="single" w:sz="4" w:space="0" w:color="auto"/>
              <w:right w:val="single" w:sz="4" w:space="0" w:color="auto"/>
            </w:tcBorders>
            <w:vAlign w:val="center"/>
          </w:tcPr>
          <w:p w:rsidR="009F5D8C" w:rsidRDefault="00C557B5">
            <w:pPr>
              <w:rPr>
                <w:rFonts w:ascii="Marianne" w:hAnsi="Marianne" w:cs="Arial"/>
                <w:b/>
                <w:szCs w:val="20"/>
              </w:rPr>
            </w:pPr>
            <w:r>
              <w:rPr>
                <w:rFonts w:ascii="Marianne" w:hAnsi="Marianne" w:cs="Arial"/>
                <w:b/>
                <w:szCs w:val="20"/>
              </w:rPr>
              <w:t>Formations envisag</w:t>
            </w:r>
            <w:r w:rsidR="000839C6">
              <w:rPr>
                <w:rFonts w:ascii="Marianne" w:hAnsi="Marianne" w:cs="Arial"/>
                <w:b/>
                <w:szCs w:val="20"/>
              </w:rPr>
              <w:t>ées pour le personnel du PASA</w:t>
            </w:r>
          </w:p>
          <w:p w:rsidR="009F5D8C" w:rsidRDefault="000839C6">
            <w:pPr>
              <w:rPr>
                <w:rFonts w:ascii="Marianne" w:hAnsi="Marianne" w:cs="Arial"/>
                <w:szCs w:val="20"/>
              </w:rPr>
            </w:pPr>
            <w:r>
              <w:rPr>
                <w:rFonts w:ascii="Marianne" w:hAnsi="Marianne" w:cs="Arial"/>
                <w:szCs w:val="20"/>
              </w:rPr>
              <w:t>(T</w:t>
            </w:r>
            <w:r w:rsidR="00C557B5">
              <w:rPr>
                <w:rFonts w:ascii="Marianne" w:hAnsi="Marianne" w:cs="Arial"/>
                <w:szCs w:val="20"/>
              </w:rPr>
              <w:t>echniques de soins et de communication adaptées aux personnes malades atteintes de démence modérée ;</w:t>
            </w:r>
            <w:r>
              <w:rPr>
                <w:rFonts w:ascii="Marianne" w:hAnsi="Marianne" w:cs="Arial"/>
                <w:szCs w:val="20"/>
              </w:rPr>
              <w:t xml:space="preserve"> </w:t>
            </w:r>
            <w:r w:rsidR="00C557B5">
              <w:rPr>
                <w:rFonts w:ascii="Marianne" w:hAnsi="Marianne" w:cs="Arial"/>
                <w:szCs w:val="20"/>
              </w:rPr>
              <w:t>utilisation des outi</w:t>
            </w:r>
            <w:r>
              <w:rPr>
                <w:rFonts w:ascii="Marianne" w:hAnsi="Marianne" w:cs="Arial"/>
                <w:szCs w:val="20"/>
              </w:rPr>
              <w:t>ls d’évaluation (tels le NPI-ES) ;</w:t>
            </w:r>
            <w:r w:rsidR="00C557B5">
              <w:rPr>
                <w:rFonts w:ascii="Marianne" w:hAnsi="Marianne" w:cs="Arial"/>
                <w:szCs w:val="20"/>
              </w:rPr>
              <w:t xml:space="preserve"> techniques d’observation et d’analyse des comportements ;</w:t>
            </w:r>
            <w:r>
              <w:rPr>
                <w:rFonts w:ascii="Marianne" w:hAnsi="Marianne" w:cs="Arial"/>
                <w:szCs w:val="20"/>
              </w:rPr>
              <w:t xml:space="preserve"> </w:t>
            </w:r>
            <w:r w:rsidR="00C557B5">
              <w:rPr>
                <w:rFonts w:ascii="Marianne" w:hAnsi="Marianne" w:cs="Arial"/>
                <w:szCs w:val="20"/>
              </w:rPr>
              <w:t>techniques de soins non médicamenteuses approprié</w:t>
            </w:r>
            <w:r>
              <w:rPr>
                <w:rFonts w:ascii="Marianne" w:hAnsi="Marianne" w:cs="Arial"/>
                <w:szCs w:val="20"/>
              </w:rPr>
              <w:t>es aux troubles du comportement)</w:t>
            </w:r>
          </w:p>
          <w:p w:rsidR="009F5D8C" w:rsidRDefault="00C557B5">
            <w:pPr>
              <w:rPr>
                <w:rFonts w:ascii="Marianne" w:hAnsi="Marianne" w:cs="Arial"/>
                <w:b/>
                <w:i/>
                <w:color w:val="00B0F0"/>
                <w:szCs w:val="20"/>
              </w:rPr>
            </w:pPr>
            <w:r>
              <w:rPr>
                <w:rFonts w:ascii="Marianne" w:hAnsi="Marianne" w:cs="Arial"/>
                <w:b/>
                <w:i/>
                <w:color w:val="00B0F0"/>
                <w:szCs w:val="20"/>
              </w:rPr>
              <w:t>L’ensemble du personnel de l’EHPAD est sensibilisé sur les objectifs spécifiques et le travail du PASA, afin de permettre la prise en charge des personnes à la sortie du pôle dans les meilleures conditions.</w:t>
            </w:r>
          </w:p>
          <w:p w:rsidR="009F5D8C" w:rsidRDefault="00C557B5">
            <w:pPr>
              <w:rPr>
                <w:rFonts w:ascii="Marianne" w:hAnsi="Marianne" w:cs="Arial"/>
                <w:b/>
                <w:szCs w:val="20"/>
              </w:rPr>
            </w:pPr>
            <w:r>
              <w:rPr>
                <w:rFonts w:ascii="Marianne" w:hAnsi="Marianne" w:cs="Arial"/>
                <w:b/>
                <w:szCs w:val="20"/>
              </w:rPr>
              <w:t>Dispositifs de soutien du personnel (réunions d’équipe, analyse de la pratique…)</w:t>
            </w:r>
          </w:p>
        </w:tc>
        <w:tc>
          <w:tcPr>
            <w:tcW w:w="4649" w:type="dxa"/>
            <w:tcBorders>
              <w:top w:val="single" w:sz="4" w:space="0" w:color="auto"/>
              <w:left w:val="single" w:sz="4" w:space="0" w:color="auto"/>
              <w:bottom w:val="single" w:sz="4" w:space="0" w:color="auto"/>
              <w:right w:val="single" w:sz="4" w:space="0" w:color="auto"/>
            </w:tcBorders>
          </w:tcPr>
          <w:p w:rsidR="009F5D8C" w:rsidRDefault="009F5D8C">
            <w:pPr>
              <w:rPr>
                <w:rFonts w:ascii="Marianne" w:hAnsi="Marianne" w:cs="Arial"/>
                <w:szCs w:val="20"/>
              </w:rPr>
            </w:pPr>
          </w:p>
        </w:tc>
      </w:tr>
      <w:tr w:rsidR="00617CF8" w:rsidTr="000441B8">
        <w:trPr>
          <w:trHeight w:val="968"/>
        </w:trPr>
        <w:tc>
          <w:tcPr>
            <w:tcW w:w="9007" w:type="dxa"/>
            <w:gridSpan w:val="2"/>
            <w:tcBorders>
              <w:top w:val="single" w:sz="4" w:space="0" w:color="auto"/>
              <w:left w:val="single" w:sz="4" w:space="0" w:color="auto"/>
              <w:bottom w:val="single" w:sz="4" w:space="0" w:color="auto"/>
              <w:right w:val="single" w:sz="4" w:space="0" w:color="auto"/>
            </w:tcBorders>
            <w:vAlign w:val="center"/>
          </w:tcPr>
          <w:p w:rsidR="00617CF8" w:rsidRDefault="00617CF8">
            <w:pPr>
              <w:rPr>
                <w:rFonts w:ascii="Marianne" w:hAnsi="Marianne" w:cs="Arial"/>
                <w:b/>
                <w:szCs w:val="20"/>
                <w:u w:val="single"/>
              </w:rPr>
            </w:pPr>
            <w:r>
              <w:rPr>
                <w:rFonts w:ascii="Marianne" w:hAnsi="Marianne" w:cs="Arial"/>
                <w:b/>
                <w:szCs w:val="20"/>
                <w:u w:val="single"/>
              </w:rPr>
              <w:t>Projet architectural (joindre un plan) :</w:t>
            </w:r>
          </w:p>
          <w:p w:rsidR="00617CF8" w:rsidRDefault="00617CF8">
            <w:pPr>
              <w:rPr>
                <w:rFonts w:ascii="Marianne" w:hAnsi="Marianne" w:cs="Arial"/>
                <w:b/>
                <w:i/>
                <w:color w:val="00B0F0"/>
                <w:szCs w:val="20"/>
                <w:u w:val="single"/>
              </w:rPr>
            </w:pPr>
            <w:r>
              <w:rPr>
                <w:rFonts w:ascii="Marianne" w:hAnsi="Marianne" w:cs="Arial"/>
                <w:b/>
                <w:i/>
                <w:color w:val="00B0F0"/>
                <w:szCs w:val="20"/>
              </w:rPr>
              <w:t>Les locaux peuvent être les mêmes avec le PASA du jour qui fonctionnera sur un créneau horaire différent.</w:t>
            </w:r>
          </w:p>
          <w:p w:rsidR="00617CF8" w:rsidRDefault="00617CF8">
            <w:pPr>
              <w:rPr>
                <w:rFonts w:ascii="Marianne" w:hAnsi="Marianne" w:cs="Arial"/>
                <w:szCs w:val="20"/>
              </w:rPr>
            </w:pPr>
            <w:r>
              <w:rPr>
                <w:rFonts w:ascii="Marianne" w:hAnsi="Marianne" w:cs="Arial"/>
                <w:szCs w:val="20"/>
              </w:rPr>
              <w:t>Superficie de l’espace :</w:t>
            </w:r>
          </w:p>
          <w:p w:rsidR="00617CF8" w:rsidRDefault="00617CF8">
            <w:pPr>
              <w:rPr>
                <w:rFonts w:ascii="Marianne" w:hAnsi="Marianne" w:cs="Arial"/>
                <w:szCs w:val="20"/>
              </w:rPr>
            </w:pPr>
            <w:r>
              <w:rPr>
                <w:rFonts w:ascii="Marianne" w:hAnsi="Marianne" w:cs="Arial"/>
                <w:szCs w:val="20"/>
              </w:rPr>
              <w:t xml:space="preserve">Nombre de salles d’activité, éventuel espace repos : </w:t>
            </w:r>
          </w:p>
          <w:p w:rsidR="00617CF8" w:rsidRDefault="00617CF8">
            <w:pPr>
              <w:rPr>
                <w:rFonts w:ascii="Marianne" w:hAnsi="Marianne" w:cs="Arial"/>
                <w:szCs w:val="20"/>
              </w:rPr>
            </w:pPr>
            <w:r>
              <w:rPr>
                <w:rFonts w:ascii="Marianne" w:hAnsi="Marianne" w:cs="Arial"/>
                <w:szCs w:val="20"/>
              </w:rPr>
              <w:t>Accès à des sanitaires :</w:t>
            </w:r>
          </w:p>
          <w:p w:rsidR="00617CF8" w:rsidRDefault="00617CF8">
            <w:pPr>
              <w:rPr>
                <w:rFonts w:ascii="Marianne" w:hAnsi="Marianne" w:cs="Arial"/>
                <w:szCs w:val="20"/>
              </w:rPr>
            </w:pPr>
            <w:r>
              <w:rPr>
                <w:rFonts w:ascii="Marianne" w:hAnsi="Marianne" w:cs="Arial"/>
                <w:szCs w:val="20"/>
              </w:rPr>
              <w:t xml:space="preserve">Accès à un jardin sécurisé ou une terrasse : </w:t>
            </w:r>
          </w:p>
          <w:p w:rsidR="00617CF8" w:rsidRDefault="00617CF8">
            <w:pPr>
              <w:rPr>
                <w:rFonts w:ascii="Marianne" w:hAnsi="Marianne" w:cs="Arial"/>
                <w:szCs w:val="20"/>
              </w:rPr>
            </w:pPr>
            <w:r>
              <w:rPr>
                <w:rFonts w:ascii="Marianne" w:hAnsi="Marianne" w:cs="Arial"/>
                <w:szCs w:val="20"/>
              </w:rPr>
              <w:t>Salle de restauration/descriptif de la cuisine thérapeutique :</w:t>
            </w:r>
          </w:p>
          <w:p w:rsidR="00617CF8" w:rsidRDefault="00617CF8">
            <w:pPr>
              <w:rPr>
                <w:rFonts w:ascii="Marianne" w:hAnsi="Marianne" w:cs="Arial"/>
                <w:szCs w:val="20"/>
              </w:rPr>
            </w:pPr>
            <w:r>
              <w:rPr>
                <w:rFonts w:ascii="Marianne" w:hAnsi="Marianne" w:cs="Arial"/>
                <w:szCs w:val="20"/>
              </w:rPr>
              <w:t>Autres :</w:t>
            </w:r>
          </w:p>
        </w:tc>
      </w:tr>
      <w:tr w:rsidR="009F5D8C">
        <w:trPr>
          <w:trHeight w:val="968"/>
        </w:trPr>
        <w:tc>
          <w:tcPr>
            <w:tcW w:w="4358" w:type="dxa"/>
            <w:tcBorders>
              <w:top w:val="single" w:sz="4" w:space="0" w:color="auto"/>
              <w:left w:val="single" w:sz="4" w:space="0" w:color="auto"/>
              <w:bottom w:val="single" w:sz="4" w:space="0" w:color="auto"/>
              <w:right w:val="single" w:sz="4" w:space="0" w:color="auto"/>
            </w:tcBorders>
            <w:vAlign w:val="center"/>
          </w:tcPr>
          <w:p w:rsidR="009F5D8C" w:rsidRDefault="00C557B5">
            <w:r>
              <w:rPr>
                <w:rFonts w:ascii="Marianne" w:hAnsi="Marianne" w:cs="Arial"/>
                <w:szCs w:val="20"/>
              </w:rPr>
              <w:t xml:space="preserve">Aménagement proposé et adapté </w:t>
            </w:r>
            <w:r w:rsidR="00445054">
              <w:rPr>
                <w:rFonts w:ascii="Marianne" w:hAnsi="Marianne" w:cs="Arial"/>
                <w:szCs w:val="20"/>
              </w:rPr>
              <w:t>à l’apaisement des résidents  (</w:t>
            </w:r>
            <w:r>
              <w:rPr>
                <w:rFonts w:ascii="Marianne" w:hAnsi="Marianne" w:cs="Arial"/>
                <w:szCs w:val="20"/>
              </w:rPr>
              <w:t>conception de l’agencement</w:t>
            </w:r>
            <w:r w:rsidR="00445054">
              <w:rPr>
                <w:rFonts w:ascii="Marianne" w:hAnsi="Marianne" w:cs="Arial"/>
                <w:szCs w:val="20"/>
              </w:rPr>
              <w:t>)</w:t>
            </w:r>
            <w:r>
              <w:rPr>
                <w:rFonts w:ascii="Marianne" w:hAnsi="Marianne" w:cs="Arial"/>
                <w:szCs w:val="20"/>
              </w:rPr>
              <w:t xml:space="preserve"> : </w:t>
            </w:r>
            <w:r>
              <w:rPr>
                <w:rFonts w:ascii="Marianne" w:hAnsi="Marianne" w:cs="Arial"/>
                <w:b/>
                <w:i/>
                <w:color w:val="00B0F0"/>
                <w:szCs w:val="20"/>
              </w:rPr>
              <w:t>couleurs minérales, espace non stimulant, non aveuglant, non perturbateur, détails de la cuisine thérapeutique, espace de repos, etc…</w:t>
            </w:r>
          </w:p>
        </w:tc>
        <w:tc>
          <w:tcPr>
            <w:tcW w:w="4649" w:type="dxa"/>
            <w:tcBorders>
              <w:top w:val="single" w:sz="4" w:space="0" w:color="auto"/>
              <w:left w:val="single" w:sz="4" w:space="0" w:color="auto"/>
              <w:bottom w:val="single" w:sz="4" w:space="0" w:color="auto"/>
              <w:right w:val="single" w:sz="4" w:space="0" w:color="auto"/>
            </w:tcBorders>
          </w:tcPr>
          <w:p w:rsidR="009F5D8C" w:rsidRDefault="009F5D8C">
            <w:pPr>
              <w:rPr>
                <w:rFonts w:ascii="Marianne" w:hAnsi="Marianne" w:cs="Arial"/>
                <w:szCs w:val="20"/>
              </w:rPr>
            </w:pPr>
          </w:p>
        </w:tc>
      </w:tr>
    </w:tbl>
    <w:p w:rsidR="00617CF8" w:rsidRDefault="00617CF8">
      <w:r>
        <w:br w:type="page"/>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649"/>
      </w:tblGrid>
      <w:tr w:rsidR="009F5D8C">
        <w:trPr>
          <w:trHeight w:val="968"/>
        </w:trPr>
        <w:tc>
          <w:tcPr>
            <w:tcW w:w="4358" w:type="dxa"/>
            <w:tcBorders>
              <w:top w:val="single" w:sz="4" w:space="0" w:color="auto"/>
              <w:left w:val="single" w:sz="4" w:space="0" w:color="auto"/>
              <w:bottom w:val="single" w:sz="4" w:space="0" w:color="auto"/>
              <w:right w:val="single" w:sz="4" w:space="0" w:color="auto"/>
            </w:tcBorders>
            <w:vAlign w:val="center"/>
          </w:tcPr>
          <w:p w:rsidR="009F5D8C" w:rsidRDefault="00C557B5">
            <w:pPr>
              <w:rPr>
                <w:rFonts w:ascii="Marianne" w:hAnsi="Marianne" w:cs="Arial"/>
                <w:b/>
                <w:szCs w:val="20"/>
                <w:u w:val="single"/>
              </w:rPr>
            </w:pPr>
            <w:r>
              <w:lastRenderedPageBreak/>
              <w:br w:type="page" w:clear="all"/>
            </w:r>
            <w:r>
              <w:rPr>
                <w:rFonts w:ascii="Marianne" w:hAnsi="Marianne" w:cs="Arial"/>
                <w:b/>
                <w:szCs w:val="20"/>
                <w:u w:val="single"/>
              </w:rPr>
              <w:t>Partenariats</w:t>
            </w:r>
          </w:p>
          <w:p w:rsidR="009F5D8C" w:rsidRDefault="00C557B5">
            <w:pPr>
              <w:rPr>
                <w:rFonts w:ascii="Marianne" w:hAnsi="Marianne" w:cs="Arial"/>
                <w:b/>
                <w:color w:val="00B0F0"/>
                <w:szCs w:val="20"/>
              </w:rPr>
            </w:pPr>
            <w:r>
              <w:rPr>
                <w:rFonts w:ascii="Marianne" w:hAnsi="Marianne" w:cs="Arial"/>
                <w:b/>
                <w:color w:val="00B0F0"/>
                <w:szCs w:val="20"/>
              </w:rPr>
              <w:t xml:space="preserve">L’EHPAD qui crée un pôle d’activités et de soins adaptés travaille en partenariat avec les acteurs de la filière gériatrique (notamment service de court séjour gériatrique, unité cognitivo-comportementale, équipe mobile de gériatrie, Unités d’Hébergement Renforcées…), de filières spécifiques (pour le cas des maladies neuro-dégénératives autres qu’Alzheimer) ainsi qu’avec une équipe psychiatrique. </w:t>
            </w:r>
          </w:p>
          <w:p w:rsidR="009F5D8C" w:rsidRDefault="00C557B5">
            <w:pPr>
              <w:rPr>
                <w:rFonts w:ascii="Marianne" w:hAnsi="Marianne" w:cs="Arial"/>
                <w:b/>
                <w:color w:val="00B0F0"/>
                <w:szCs w:val="20"/>
              </w:rPr>
            </w:pPr>
            <w:r>
              <w:rPr>
                <w:rFonts w:ascii="Marianne" w:hAnsi="Marianne" w:cs="Arial"/>
                <w:b/>
                <w:color w:val="00B0F0"/>
                <w:szCs w:val="20"/>
              </w:rPr>
              <w:t>Préciser les conventions existantes.</w:t>
            </w:r>
          </w:p>
          <w:p w:rsidR="009F5D8C" w:rsidRDefault="00C557B5">
            <w:pPr>
              <w:rPr>
                <w:rFonts w:ascii="Marianne" w:hAnsi="Marianne" w:cs="Arial"/>
                <w:b/>
                <w:szCs w:val="20"/>
                <w:u w:val="single"/>
              </w:rPr>
            </w:pPr>
            <w:r>
              <w:rPr>
                <w:rFonts w:ascii="Marianne" w:hAnsi="Marianne" w:cs="Arial"/>
                <w:b/>
                <w:szCs w:val="20"/>
                <w:u w:val="single"/>
              </w:rPr>
              <w:t>Modalités de travail avec les médecins traitants :</w:t>
            </w:r>
          </w:p>
          <w:p w:rsidR="009F5D8C" w:rsidRDefault="00C557B5">
            <w:pPr>
              <w:rPr>
                <w:rFonts w:ascii="Marianne" w:hAnsi="Marianne" w:cs="Arial"/>
                <w:b/>
                <w:szCs w:val="20"/>
                <w:u w:val="single"/>
              </w:rPr>
            </w:pPr>
            <w:r>
              <w:rPr>
                <w:rFonts w:ascii="Marianne" w:hAnsi="Marianne" w:cs="Arial"/>
                <w:b/>
                <w:szCs w:val="20"/>
                <w:u w:val="single"/>
              </w:rPr>
              <w:t>Nom du médecin coordonnateur de l’EHPAD :</w:t>
            </w:r>
          </w:p>
        </w:tc>
        <w:tc>
          <w:tcPr>
            <w:tcW w:w="4649" w:type="dxa"/>
            <w:tcBorders>
              <w:top w:val="single" w:sz="4" w:space="0" w:color="auto"/>
              <w:left w:val="single" w:sz="4" w:space="0" w:color="auto"/>
              <w:bottom w:val="single" w:sz="4" w:space="0" w:color="auto"/>
              <w:right w:val="single" w:sz="4" w:space="0" w:color="auto"/>
            </w:tcBorders>
          </w:tcPr>
          <w:p w:rsidR="009F5D8C" w:rsidRDefault="009F5D8C">
            <w:pPr>
              <w:rPr>
                <w:rFonts w:ascii="Marianne" w:hAnsi="Marianne" w:cs="Arial"/>
                <w:szCs w:val="20"/>
              </w:rPr>
            </w:pPr>
          </w:p>
        </w:tc>
      </w:tr>
      <w:tr w:rsidR="009F5D8C">
        <w:trPr>
          <w:trHeight w:val="968"/>
        </w:trPr>
        <w:tc>
          <w:tcPr>
            <w:tcW w:w="4358" w:type="dxa"/>
            <w:tcBorders>
              <w:top w:val="single" w:sz="4" w:space="0" w:color="auto"/>
              <w:left w:val="single" w:sz="4" w:space="0" w:color="auto"/>
              <w:bottom w:val="single" w:sz="4" w:space="0" w:color="auto"/>
              <w:right w:val="single" w:sz="4" w:space="0" w:color="auto"/>
            </w:tcBorders>
            <w:vAlign w:val="center"/>
          </w:tcPr>
          <w:p w:rsidR="009F5D8C" w:rsidRDefault="00C557B5">
            <w:pPr>
              <w:rPr>
                <w:rFonts w:ascii="Marianne" w:hAnsi="Marianne" w:cs="Arial"/>
                <w:b/>
                <w:szCs w:val="20"/>
              </w:rPr>
            </w:pPr>
            <w:r>
              <w:rPr>
                <w:rFonts w:ascii="Marianne" w:hAnsi="Marianne" w:cs="Arial"/>
                <w:b/>
                <w:szCs w:val="20"/>
              </w:rPr>
              <w:t>Eventuelle innovation proposée </w:t>
            </w:r>
          </w:p>
          <w:p w:rsidR="009F5D8C" w:rsidRDefault="009F5D8C">
            <w:pPr>
              <w:rPr>
                <w:rFonts w:ascii="Marianne" w:hAnsi="Marianne" w:cs="Arial"/>
                <w:b/>
                <w:szCs w:val="20"/>
              </w:rPr>
            </w:pPr>
          </w:p>
          <w:p w:rsidR="00A3097A" w:rsidRPr="00A3097A" w:rsidRDefault="00A3097A">
            <w:pPr>
              <w:rPr>
                <w:rFonts w:ascii="Marianne" w:hAnsi="Marianne" w:cs="Arial"/>
                <w:b/>
                <w:szCs w:val="20"/>
              </w:rPr>
            </w:pPr>
          </w:p>
        </w:tc>
        <w:tc>
          <w:tcPr>
            <w:tcW w:w="4649" w:type="dxa"/>
            <w:tcBorders>
              <w:top w:val="single" w:sz="4" w:space="0" w:color="auto"/>
              <w:left w:val="single" w:sz="4" w:space="0" w:color="auto"/>
              <w:bottom w:val="single" w:sz="4" w:space="0" w:color="auto"/>
              <w:right w:val="single" w:sz="4" w:space="0" w:color="auto"/>
            </w:tcBorders>
          </w:tcPr>
          <w:p w:rsidR="009F5D8C" w:rsidRDefault="009F5D8C">
            <w:pPr>
              <w:rPr>
                <w:rFonts w:ascii="Marianne" w:hAnsi="Marianne" w:cs="Arial"/>
                <w:szCs w:val="20"/>
              </w:rPr>
            </w:pPr>
          </w:p>
        </w:tc>
      </w:tr>
    </w:tbl>
    <w:p w:rsidR="009F5D8C" w:rsidRDefault="009F5D8C">
      <w:pPr>
        <w:spacing w:after="0"/>
        <w:jc w:val="left"/>
        <w:rPr>
          <w:rFonts w:ascii="Marianne" w:hAnsi="Marianne" w:cs="Arial"/>
          <w:szCs w:val="20"/>
        </w:rPr>
      </w:pPr>
    </w:p>
    <w:p w:rsidR="009F5D8C" w:rsidRDefault="00C557B5">
      <w:pPr>
        <w:rPr>
          <w:rFonts w:ascii="Marianne" w:hAnsi="Marianne" w:cs="Arial"/>
          <w:szCs w:val="20"/>
        </w:rPr>
      </w:pPr>
      <w:r>
        <w:rPr>
          <w:rFonts w:ascii="Marianne" w:hAnsi="Marianne" w:cs="Arial"/>
          <w:szCs w:val="20"/>
        </w:rPr>
        <w:t xml:space="preserve">Devront être joints au dossier les documents suivants : </w:t>
      </w:r>
    </w:p>
    <w:p w:rsidR="009F5D8C" w:rsidRDefault="00C557B5">
      <w:pPr>
        <w:pStyle w:val="Paragraphedeliste"/>
        <w:numPr>
          <w:ilvl w:val="1"/>
          <w:numId w:val="8"/>
        </w:numPr>
        <w:tabs>
          <w:tab w:val="left" w:pos="2835"/>
        </w:tabs>
        <w:rPr>
          <w:rFonts w:ascii="Marianne" w:hAnsi="Marianne" w:cs="Arial"/>
          <w:b/>
          <w:szCs w:val="20"/>
        </w:rPr>
      </w:pPr>
      <w:r>
        <w:rPr>
          <w:rFonts w:ascii="Marianne" w:hAnsi="Marianne" w:cs="Arial"/>
          <w:b/>
          <w:szCs w:val="20"/>
        </w:rPr>
        <w:t>Projet spécifique du PASA ainsi que les fiches de poste de l’équipe dédiée, les procédures relatives à la prise en charge, les horaires d’une semaine type </w:t>
      </w:r>
    </w:p>
    <w:p w:rsidR="009F5D8C" w:rsidRDefault="00C557B5">
      <w:pPr>
        <w:pStyle w:val="Paragraphedeliste"/>
        <w:numPr>
          <w:ilvl w:val="1"/>
          <w:numId w:val="8"/>
        </w:numPr>
        <w:tabs>
          <w:tab w:val="left" w:pos="2835"/>
        </w:tabs>
        <w:rPr>
          <w:rFonts w:ascii="Marianne" w:hAnsi="Marianne" w:cs="Arial"/>
          <w:szCs w:val="20"/>
        </w:rPr>
      </w:pPr>
      <w:r>
        <w:rPr>
          <w:rFonts w:ascii="Marianne" w:hAnsi="Marianne" w:cs="Arial"/>
          <w:b/>
          <w:szCs w:val="20"/>
        </w:rPr>
        <w:t>Le plan des locaux avec les superficies, photos des locaux</w:t>
      </w:r>
    </w:p>
    <w:p w:rsidR="009F5D8C" w:rsidRDefault="00C557B5">
      <w:pPr>
        <w:pStyle w:val="Paragraphedeliste"/>
        <w:numPr>
          <w:ilvl w:val="1"/>
          <w:numId w:val="8"/>
        </w:numPr>
        <w:tabs>
          <w:tab w:val="left" w:pos="2835"/>
        </w:tabs>
        <w:rPr>
          <w:rFonts w:ascii="Marianne" w:hAnsi="Marianne" w:cs="Arial"/>
          <w:szCs w:val="20"/>
        </w:rPr>
      </w:pPr>
      <w:r>
        <w:rPr>
          <w:rFonts w:ascii="Marianne" w:hAnsi="Marianne" w:cs="Arial"/>
          <w:b/>
          <w:szCs w:val="20"/>
        </w:rPr>
        <w:t xml:space="preserve">Le budget prévisionnel en année pleine du PASA </w:t>
      </w:r>
      <w:r>
        <w:rPr>
          <w:rFonts w:ascii="Marianne" w:hAnsi="Marianne" w:cs="Arial"/>
          <w:b/>
          <w:i/>
          <w:color w:val="00B0F0"/>
          <w:szCs w:val="20"/>
        </w:rPr>
        <w:t>avec</w:t>
      </w:r>
      <w:r>
        <w:rPr>
          <w:rFonts w:ascii="Marianne" w:hAnsi="Marianne" w:cs="Arial"/>
          <w:b/>
          <w:color w:val="00B0F0"/>
          <w:szCs w:val="20"/>
        </w:rPr>
        <w:t xml:space="preserve"> </w:t>
      </w:r>
      <w:r>
        <w:rPr>
          <w:rFonts w:ascii="Marianne" w:hAnsi="Marianne" w:cs="Arial"/>
          <w:b/>
          <w:i/>
          <w:color w:val="00B0F0"/>
          <w:szCs w:val="20"/>
        </w:rPr>
        <w:t>respect du budget de 70 000 € par PASA</w:t>
      </w:r>
      <w:r w:rsidR="00A3097A">
        <w:rPr>
          <w:rFonts w:ascii="Marianne" w:hAnsi="Marianne" w:cs="Arial"/>
          <w:b/>
          <w:i/>
          <w:color w:val="00B0F0"/>
          <w:szCs w:val="20"/>
        </w:rPr>
        <w:t xml:space="preserve"> équinoxe</w:t>
      </w:r>
      <w:r>
        <w:rPr>
          <w:rFonts w:ascii="Marianne" w:hAnsi="Marianne" w:cs="Arial"/>
          <w:b/>
          <w:i/>
          <w:color w:val="00B0F0"/>
          <w:szCs w:val="20"/>
        </w:rPr>
        <w:t xml:space="preserve"> de 6/8 places</w:t>
      </w:r>
    </w:p>
    <w:p w:rsidR="009F5D8C" w:rsidRDefault="009F5D8C">
      <w:pPr>
        <w:pStyle w:val="Paragraphedeliste"/>
        <w:tabs>
          <w:tab w:val="left" w:pos="2835"/>
        </w:tabs>
        <w:ind w:left="87"/>
        <w:rPr>
          <w:rFonts w:ascii="Marianne" w:hAnsi="Marianne" w:cs="Arial"/>
          <w:szCs w:val="20"/>
        </w:rPr>
      </w:pPr>
    </w:p>
    <w:p w:rsidR="009F5D8C" w:rsidRPr="00A3097A" w:rsidRDefault="00C557B5" w:rsidP="00A3097A">
      <w:pPr>
        <w:rPr>
          <w:rFonts w:ascii="Marianne" w:hAnsi="Marianne" w:cs="Arial"/>
          <w:szCs w:val="20"/>
        </w:rPr>
      </w:pPr>
      <w:r>
        <w:rPr>
          <w:rFonts w:ascii="Marianne" w:hAnsi="Marianne" w:cs="Arial"/>
          <w:szCs w:val="20"/>
        </w:rPr>
        <w:t>Tout document qui vous semble utile pour la bonne compréhension de votre demande peut être annexé et joint au dossier.</w:t>
      </w:r>
    </w:p>
    <w:sectPr w:rsidR="009F5D8C" w:rsidRPr="00A3097A">
      <w:headerReference w:type="default" r:id="rId31"/>
      <w:footerReference w:type="default" r:id="rId32"/>
      <w:footerReference w:type="first" r:id="rId33"/>
      <w:pgSz w:w="11907" w:h="16839"/>
      <w:pgMar w:top="993" w:right="1134" w:bottom="1418" w:left="1418" w:header="567" w:footer="567"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A633A21" w16cex:dateUtc="2024-03-29T08:43:27Z"/>
  <w16cex:commentExtensible w16cex:durableId="46436DA5" w16cex:dateUtc="2024-03-27T13:48:25Z"/>
  <w16cex:commentExtensible w16cex:durableId="07FB0C7D" w16cex:dateUtc="2024-03-27T13:51:32Z"/>
  <w16cex:commentExtensible w16cex:durableId="7F2AE45B" w16cex:dateUtc="2024-03-27T13:46:27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6A633A21"/>
  <w16cid:commentId w16cid:paraId="00000002" w16cid:durableId="46436DA5"/>
  <w16cid:commentId w16cid:paraId="00000008" w16cid:durableId="07FB0C7D"/>
  <w16cid:commentId w16cid:paraId="00000009" w16cid:durableId="7F2AE4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BD4" w:rsidRDefault="00964BD4">
      <w:r>
        <w:separator/>
      </w:r>
    </w:p>
  </w:endnote>
  <w:endnote w:type="continuationSeparator" w:id="0">
    <w:p w:rsidR="00964BD4" w:rsidRDefault="00964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Gras">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auto"/>
    <w:pitch w:val="default"/>
  </w:font>
  <w:font w:name="Calibri Light">
    <w:panose1 w:val="020F0302020204030204"/>
    <w:charset w:val="00"/>
    <w:family w:val="swiss"/>
    <w:pitch w:val="variable"/>
    <w:sig w:usb0="E4002EFF" w:usb1="C0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932038"/>
      <w:docPartObj>
        <w:docPartGallery w:val="Page Numbers (Bottom of Page)"/>
        <w:docPartUnique/>
      </w:docPartObj>
    </w:sdtPr>
    <w:sdtEndPr/>
    <w:sdtContent>
      <w:p w:rsidR="009F5D8C" w:rsidRDefault="00C557B5">
        <w:pPr>
          <w:pStyle w:val="Pieddepage"/>
          <w:jc w:val="right"/>
        </w:pPr>
        <w:r>
          <w:fldChar w:fldCharType="begin"/>
        </w:r>
        <w:r>
          <w:instrText>PAGE   \* MERGEFORMAT</w:instrText>
        </w:r>
        <w:r>
          <w:fldChar w:fldCharType="separate"/>
        </w:r>
        <w:r w:rsidR="0006557B">
          <w:rPr>
            <w:noProof/>
          </w:rPr>
          <w:t>5</w:t>
        </w:r>
        <w:r>
          <w:fldChar w:fldCharType="end"/>
        </w:r>
        <w:r w:rsidR="00A3097A">
          <w:t>/9</w:t>
        </w:r>
      </w:p>
    </w:sdtContent>
  </w:sdt>
  <w:p w:rsidR="009F5D8C" w:rsidRDefault="00C557B5">
    <w:pPr>
      <w:rPr>
        <w:b/>
        <w:color w:val="2E74B5" w:themeColor="accent1" w:themeShade="BF"/>
        <w:sz w:val="16"/>
        <w:szCs w:val="16"/>
      </w:rPr>
    </w:pPr>
    <w:r>
      <w:rPr>
        <w:b/>
        <w:color w:val="2E74B5" w:themeColor="accent1" w:themeShade="BF"/>
        <w:sz w:val="16"/>
        <w:szCs w:val="16"/>
      </w:rPr>
      <w:tab/>
    </w:r>
    <w:r>
      <w:rPr>
        <w:b/>
        <w:color w:val="2E74B5" w:themeColor="accent1" w:themeShade="BF"/>
        <w:sz w:val="16"/>
        <w:szCs w:val="16"/>
      </w:rPr>
      <w:tab/>
    </w:r>
    <w:r>
      <w:rPr>
        <w:b/>
        <w:color w:val="2E74B5" w:themeColor="accent1" w:themeShade="BF"/>
        <w:sz w:val="16"/>
        <w:szCs w:val="16"/>
      </w:rPr>
      <w:tab/>
    </w:r>
    <w:r>
      <w:rPr>
        <w:b/>
        <w:color w:val="2E74B5" w:themeColor="accent1" w:themeShade="BF"/>
        <w:sz w:val="16"/>
        <w:szCs w:val="16"/>
      </w:rPr>
      <w:tab/>
      <w:t xml:space="preserve">Appel à candidature - PASA – version </w:t>
    </w:r>
    <w:r w:rsidR="00A3097A">
      <w:rPr>
        <w:b/>
        <w:color w:val="2E74B5" w:themeColor="accent1" w:themeShade="BF"/>
        <w:sz w:val="16"/>
        <w:szCs w:val="16"/>
      </w:rPr>
      <w:t>23</w:t>
    </w:r>
    <w:r>
      <w:rPr>
        <w:b/>
        <w:color w:val="2E74B5" w:themeColor="accent1" w:themeShade="BF"/>
        <w:sz w:val="16"/>
        <w:szCs w:val="16"/>
      </w:rPr>
      <w:t>/0</w:t>
    </w:r>
    <w:r w:rsidR="00A3097A">
      <w:rPr>
        <w:b/>
        <w:color w:val="2E74B5" w:themeColor="accent1" w:themeShade="BF"/>
        <w:sz w:val="16"/>
        <w:szCs w:val="16"/>
      </w:rPr>
      <w:t>5</w:t>
    </w:r>
    <w:r>
      <w:rPr>
        <w:b/>
        <w:color w:val="2E74B5" w:themeColor="accent1" w:themeShade="BF"/>
        <w:sz w:val="16"/>
        <w:szCs w:val="16"/>
      </w:rPr>
      <w:t>/2024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D8C" w:rsidRDefault="0006557B">
    <w:pPr>
      <w:pStyle w:val="PieddePage2"/>
      <w:rPr>
        <w:rFonts w:cs="Times New Roman"/>
        <w:color w:val="F5F4F4" w:themeColor="background2" w:themeTint="66"/>
        <w:szCs w:val="14"/>
        <w:u w:val="single"/>
      </w:rPr>
    </w:pPr>
    <w:hyperlink r:id="rId1" w:history="1">
      <w:r w:rsidRPr="001B3FD5">
        <w:rPr>
          <w:rStyle w:val="Lienhypertexte"/>
          <w:rFonts w:cs="Times New Roman"/>
          <w:szCs w:val="14"/>
        </w:rPr>
        <w:t>ars-pdl-dasm-aap@ars-sante.fr</w:t>
      </w:r>
    </w:hyperlink>
  </w:p>
  <w:p w:rsidR="009F5D8C" w:rsidRDefault="00C557B5">
    <w:pPr>
      <w:rPr>
        <w:color w:val="2E74B5" w:themeColor="accent1" w:themeShade="BF"/>
        <w:sz w:val="14"/>
        <w:szCs w:val="14"/>
      </w:rPr>
    </w:pPr>
    <w:r>
      <w:rPr>
        <w:noProof/>
        <w:lang w:eastAsia="fr-FR" w:bidi="ar-SA"/>
      </w:rPr>
      <mc:AlternateContent>
        <mc:Choice Requires="wpg">
          <w:drawing>
            <wp:anchor distT="0" distB="0" distL="114300" distR="114300" simplePos="0" relativeHeight="251659264" behindDoc="0" locked="0" layoutInCell="1" allowOverlap="1">
              <wp:simplePos x="0" y="0"/>
              <wp:positionH relativeFrom="column">
                <wp:posOffset>4000500</wp:posOffset>
              </wp:positionH>
              <wp:positionV relativeFrom="paragraph">
                <wp:posOffset>70485</wp:posOffset>
              </wp:positionV>
              <wp:extent cx="2612390" cy="452755"/>
              <wp:effectExtent l="0" t="0" r="0" b="4445"/>
              <wp:wrapNone/>
              <wp:docPr id="1" name="Image 6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a:stretch/>
                    </pic:blipFill>
                    <pic:spPr bwMode="auto">
                      <a:xfrm>
                        <a:off x="0" y="0"/>
                        <a:ext cx="2612390" cy="45275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text;margin-left:315.00pt;mso-position-horizontal:absolute;mso-position-vertical-relative:text;margin-top:5.55pt;mso-position-vertical:absolute;width:205.70pt;height:35.65pt;mso-wrap-distance-left:9.00pt;mso-wrap-distance-top:0.00pt;mso-wrap-distance-right:9.00pt;mso-wrap-distance-bottom:0.00pt;" stroked="false">
              <v:path textboxrect="0,0,0,0"/>
              <v:imagedata r:id="rId3" o:title=""/>
            </v:shape>
          </w:pict>
        </mc:Fallback>
      </mc:AlternateContent>
    </w:r>
    <w:r>
      <w:rPr>
        <w:color w:val="2E74B5" w:themeColor="accent1" w:themeShade="BF"/>
        <w:sz w:val="14"/>
        <w:szCs w:val="14"/>
      </w:rPr>
      <w:t>17 boulevard Gaston Doumergue - CS 56233</w:t>
    </w:r>
  </w:p>
  <w:p w:rsidR="009F5D8C" w:rsidRDefault="00C557B5">
    <w:pPr>
      <w:rPr>
        <w:color w:val="2E74B5" w:themeColor="accent1" w:themeShade="BF"/>
        <w:sz w:val="14"/>
        <w:szCs w:val="14"/>
      </w:rPr>
    </w:pPr>
    <w:r>
      <w:rPr>
        <w:color w:val="2E74B5" w:themeColor="accent1" w:themeShade="BF"/>
        <w:sz w:val="14"/>
        <w:szCs w:val="14"/>
      </w:rPr>
      <w:t>44262 NANTES cedex 2</w:t>
    </w:r>
  </w:p>
  <w:p w:rsidR="009F5D8C" w:rsidRDefault="00C557B5">
    <w:pPr>
      <w:rPr>
        <w:rFonts w:ascii="Franklin Gothic Book" w:hAnsi="Franklin Gothic Book"/>
        <w:color w:val="000080"/>
        <w:sz w:val="16"/>
        <w:szCs w:val="16"/>
      </w:rPr>
    </w:pPr>
    <w:r>
      <w:rPr>
        <w:rFonts w:ascii="Franklin Gothic Book" w:hAnsi="Franklin Gothic Book"/>
        <w:noProof/>
        <w:color w:val="000080"/>
        <w:sz w:val="16"/>
        <w:szCs w:val="16"/>
        <w:lang w:eastAsia="fr-FR" w:bidi="ar-SA"/>
      </w:rPr>
      <mc:AlternateContent>
        <mc:Choice Requires="wpg">
          <w:drawing>
            <wp:anchor distT="0" distB="0" distL="114300" distR="114300" simplePos="0" relativeHeight="251660288" behindDoc="0" locked="0" layoutInCell="1" allowOverlap="1">
              <wp:simplePos x="0" y="0"/>
              <wp:positionH relativeFrom="column">
                <wp:posOffset>-40640</wp:posOffset>
              </wp:positionH>
              <wp:positionV relativeFrom="paragraph">
                <wp:posOffset>126365</wp:posOffset>
              </wp:positionV>
              <wp:extent cx="1062990" cy="187325"/>
              <wp:effectExtent l="0" t="0" r="3810" b="3175"/>
              <wp:wrapNone/>
              <wp:docPr id="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 logos.jpg"/>
                      <pic:cNvPicPr>
                        <a:picLocks noChangeAspect="1"/>
                      </pic:cNvPicPr>
                    </pic:nvPicPr>
                    <pic:blipFill>
                      <a:blip r:embed="rId4"/>
                      <a:stretch/>
                    </pic:blipFill>
                    <pic:spPr bwMode="auto">
                      <a:xfrm>
                        <a:off x="0" y="0"/>
                        <a:ext cx="1062990" cy="18732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0288;o:allowoverlap:true;o:allowincell:true;mso-position-horizontal-relative:text;margin-left:-3.20pt;mso-position-horizontal:absolute;mso-position-vertical-relative:text;margin-top:9.95pt;mso-position-vertical:absolute;width:83.70pt;height:14.75pt;mso-wrap-distance-left:9.00pt;mso-wrap-distance-top:0.00pt;mso-wrap-distance-right:9.00pt;mso-wrap-distance-bottom:0.00pt;" stroked="false">
              <v:path textboxrect="0,0,0,0"/>
              <v:imagedata r:id="rId5" o:title=""/>
            </v:shape>
          </w:pict>
        </mc:Fallback>
      </mc:AlternateContent>
    </w:r>
    <w:r>
      <w:rPr>
        <w:b/>
        <w:color w:val="2E74B5" w:themeColor="accent1" w:themeShade="BF"/>
        <w:sz w:val="16"/>
        <w:szCs w:val="16"/>
      </w:rPr>
      <w:t>www.pays-de-la-loire.ars.sante.fr</w:t>
    </w:r>
  </w:p>
  <w:p w:rsidR="009F5D8C" w:rsidRDefault="00C557B5">
    <w:pPr>
      <w:pStyle w:val="Pieddepage"/>
      <w:tabs>
        <w:tab w:val="left" w:pos="18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BD4" w:rsidRDefault="00964BD4">
      <w:r>
        <w:separator/>
      </w:r>
    </w:p>
  </w:footnote>
  <w:footnote w:type="continuationSeparator" w:id="0">
    <w:p w:rsidR="00964BD4" w:rsidRDefault="00964BD4">
      <w:r>
        <w:separator/>
      </w:r>
    </w:p>
  </w:footnote>
  <w:footnote w:type="continuationNotice" w:id="1">
    <w:p w:rsidR="00964BD4" w:rsidRDefault="00964BD4">
      <w:r>
        <w:t>(Note de bas de page - suite)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D8C" w:rsidRDefault="00E34A40">
    <w:pPr>
      <w:pStyle w:val="En-tte"/>
      <w:jc w:val="center"/>
    </w:pPr>
    <w:r>
      <w:rPr>
        <w:rStyle w:val="Numrodepage"/>
        <w:rFonts w:cs="Times New Roman"/>
        <w:color w:val="808080"/>
        <w:sz w:val="16"/>
      </w:rPr>
      <w:t>Appel à candidatures 2024</w:t>
    </w:r>
    <w:r w:rsidR="00C557B5">
      <w:rPr>
        <w:rStyle w:val="Numrodepage"/>
        <w:rFonts w:cs="Times New Roman"/>
        <w:color w:val="808080"/>
        <w:sz w:val="16"/>
      </w:rPr>
      <w:t xml:space="preserve"> - PASA </w:t>
    </w:r>
    <w:r>
      <w:rPr>
        <w:rStyle w:val="Numrodepage"/>
        <w:rFonts w:cs="Times New Roman"/>
        <w:color w:val="808080"/>
        <w:sz w:val="16"/>
      </w:rPr>
      <w:t>équinoxe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02D3E"/>
    <w:multiLevelType w:val="hybridMultilevel"/>
    <w:tmpl w:val="A8A2D204"/>
    <w:lvl w:ilvl="0" w:tplc="9564BBB4">
      <w:start w:val="1"/>
      <w:numFmt w:val="upperRoman"/>
      <w:lvlText w:val="%1-"/>
      <w:lvlJc w:val="left"/>
      <w:pPr>
        <w:ind w:left="87" w:hanging="1080"/>
      </w:pPr>
      <w:rPr>
        <w:rFonts w:hint="default"/>
      </w:rPr>
    </w:lvl>
    <w:lvl w:ilvl="1" w:tplc="62CC9932">
      <w:start w:val="1"/>
      <w:numFmt w:val="lowerLetter"/>
      <w:lvlText w:val="%2."/>
      <w:lvlJc w:val="left"/>
      <w:pPr>
        <w:ind w:left="87" w:hanging="360"/>
      </w:pPr>
    </w:lvl>
    <w:lvl w:ilvl="2" w:tplc="9F7AAA66">
      <w:start w:val="1"/>
      <w:numFmt w:val="lowerRoman"/>
      <w:lvlText w:val="%3."/>
      <w:lvlJc w:val="right"/>
      <w:pPr>
        <w:ind w:left="807" w:hanging="180"/>
      </w:pPr>
    </w:lvl>
    <w:lvl w:ilvl="3" w:tplc="7C124824">
      <w:start w:val="1"/>
      <w:numFmt w:val="decimal"/>
      <w:lvlText w:val="%4."/>
      <w:lvlJc w:val="left"/>
      <w:pPr>
        <w:ind w:left="1527" w:hanging="360"/>
      </w:pPr>
    </w:lvl>
    <w:lvl w:ilvl="4" w:tplc="F368A008">
      <w:start w:val="1"/>
      <w:numFmt w:val="lowerLetter"/>
      <w:lvlText w:val="%5."/>
      <w:lvlJc w:val="left"/>
      <w:pPr>
        <w:ind w:left="2247" w:hanging="360"/>
      </w:pPr>
    </w:lvl>
    <w:lvl w:ilvl="5" w:tplc="E8663350">
      <w:start w:val="1"/>
      <w:numFmt w:val="lowerRoman"/>
      <w:lvlText w:val="%6."/>
      <w:lvlJc w:val="right"/>
      <w:pPr>
        <w:ind w:left="2967" w:hanging="180"/>
      </w:pPr>
    </w:lvl>
    <w:lvl w:ilvl="6" w:tplc="F5C4F3C6">
      <w:start w:val="1"/>
      <w:numFmt w:val="decimal"/>
      <w:lvlText w:val="%7."/>
      <w:lvlJc w:val="left"/>
      <w:pPr>
        <w:ind w:left="3687" w:hanging="360"/>
      </w:pPr>
    </w:lvl>
    <w:lvl w:ilvl="7" w:tplc="93CEF130">
      <w:start w:val="1"/>
      <w:numFmt w:val="lowerLetter"/>
      <w:lvlText w:val="%8."/>
      <w:lvlJc w:val="left"/>
      <w:pPr>
        <w:ind w:left="4407" w:hanging="360"/>
      </w:pPr>
    </w:lvl>
    <w:lvl w:ilvl="8" w:tplc="7E6ED9BA">
      <w:start w:val="1"/>
      <w:numFmt w:val="lowerRoman"/>
      <w:lvlText w:val="%9."/>
      <w:lvlJc w:val="right"/>
      <w:pPr>
        <w:ind w:left="5127" w:hanging="180"/>
      </w:pPr>
    </w:lvl>
  </w:abstractNum>
  <w:abstractNum w:abstractNumId="1" w15:restartNumberingAfterBreak="0">
    <w:nsid w:val="07BF6119"/>
    <w:multiLevelType w:val="hybridMultilevel"/>
    <w:tmpl w:val="7BAE4C96"/>
    <w:lvl w:ilvl="0" w:tplc="6F744C74">
      <w:start w:val="1"/>
      <w:numFmt w:val="bullet"/>
      <w:lvlText w:val=""/>
      <w:lvlJc w:val="left"/>
      <w:pPr>
        <w:ind w:left="720" w:hanging="360"/>
      </w:pPr>
      <w:rPr>
        <w:rFonts w:ascii="Symbol" w:hAnsi="Symbol" w:hint="default"/>
      </w:rPr>
    </w:lvl>
    <w:lvl w:ilvl="1" w:tplc="53B0FDEA">
      <w:start w:val="1"/>
      <w:numFmt w:val="bullet"/>
      <w:lvlText w:val="o"/>
      <w:lvlJc w:val="left"/>
      <w:pPr>
        <w:ind w:left="1440" w:hanging="360"/>
      </w:pPr>
      <w:rPr>
        <w:rFonts w:ascii="Courier New" w:hAnsi="Courier New" w:cs="Courier New" w:hint="default"/>
      </w:rPr>
    </w:lvl>
    <w:lvl w:ilvl="2" w:tplc="881E7A6E">
      <w:start w:val="1"/>
      <w:numFmt w:val="bullet"/>
      <w:lvlText w:val=""/>
      <w:lvlJc w:val="left"/>
      <w:pPr>
        <w:ind w:left="2160" w:hanging="360"/>
      </w:pPr>
      <w:rPr>
        <w:rFonts w:ascii="Wingdings" w:hAnsi="Wingdings" w:hint="default"/>
      </w:rPr>
    </w:lvl>
    <w:lvl w:ilvl="3" w:tplc="5486FEB6">
      <w:start w:val="1"/>
      <w:numFmt w:val="bullet"/>
      <w:lvlText w:val=""/>
      <w:lvlJc w:val="left"/>
      <w:pPr>
        <w:ind w:left="2880" w:hanging="360"/>
      </w:pPr>
      <w:rPr>
        <w:rFonts w:ascii="Symbol" w:hAnsi="Symbol" w:hint="default"/>
      </w:rPr>
    </w:lvl>
    <w:lvl w:ilvl="4" w:tplc="19343694">
      <w:start w:val="1"/>
      <w:numFmt w:val="bullet"/>
      <w:lvlText w:val="o"/>
      <w:lvlJc w:val="left"/>
      <w:pPr>
        <w:ind w:left="3600" w:hanging="360"/>
      </w:pPr>
      <w:rPr>
        <w:rFonts w:ascii="Courier New" w:hAnsi="Courier New" w:cs="Courier New" w:hint="default"/>
      </w:rPr>
    </w:lvl>
    <w:lvl w:ilvl="5" w:tplc="50568706">
      <w:start w:val="1"/>
      <w:numFmt w:val="bullet"/>
      <w:lvlText w:val=""/>
      <w:lvlJc w:val="left"/>
      <w:pPr>
        <w:ind w:left="4320" w:hanging="360"/>
      </w:pPr>
      <w:rPr>
        <w:rFonts w:ascii="Wingdings" w:hAnsi="Wingdings" w:hint="default"/>
      </w:rPr>
    </w:lvl>
    <w:lvl w:ilvl="6" w:tplc="5F8C0F0A">
      <w:start w:val="1"/>
      <w:numFmt w:val="bullet"/>
      <w:lvlText w:val=""/>
      <w:lvlJc w:val="left"/>
      <w:pPr>
        <w:ind w:left="5040" w:hanging="360"/>
      </w:pPr>
      <w:rPr>
        <w:rFonts w:ascii="Symbol" w:hAnsi="Symbol" w:hint="default"/>
      </w:rPr>
    </w:lvl>
    <w:lvl w:ilvl="7" w:tplc="67B2776E">
      <w:start w:val="1"/>
      <w:numFmt w:val="bullet"/>
      <w:lvlText w:val="o"/>
      <w:lvlJc w:val="left"/>
      <w:pPr>
        <w:ind w:left="5760" w:hanging="360"/>
      </w:pPr>
      <w:rPr>
        <w:rFonts w:ascii="Courier New" w:hAnsi="Courier New" w:cs="Courier New" w:hint="default"/>
      </w:rPr>
    </w:lvl>
    <w:lvl w:ilvl="8" w:tplc="13C01D1E">
      <w:start w:val="1"/>
      <w:numFmt w:val="bullet"/>
      <w:lvlText w:val=""/>
      <w:lvlJc w:val="left"/>
      <w:pPr>
        <w:ind w:left="6480" w:hanging="360"/>
      </w:pPr>
      <w:rPr>
        <w:rFonts w:ascii="Wingdings" w:hAnsi="Wingdings" w:hint="default"/>
      </w:rPr>
    </w:lvl>
  </w:abstractNum>
  <w:abstractNum w:abstractNumId="2" w15:restartNumberingAfterBreak="0">
    <w:nsid w:val="11757111"/>
    <w:multiLevelType w:val="hybridMultilevel"/>
    <w:tmpl w:val="D38AF450"/>
    <w:lvl w:ilvl="0" w:tplc="5FD4D672">
      <w:start w:val="1"/>
      <w:numFmt w:val="bullet"/>
      <w:lvlText w:val=""/>
      <w:lvlJc w:val="left"/>
      <w:pPr>
        <w:ind w:left="643" w:hanging="360"/>
      </w:pPr>
      <w:rPr>
        <w:rFonts w:ascii="Symbol" w:hAnsi="Symbol" w:hint="default"/>
      </w:rPr>
    </w:lvl>
    <w:lvl w:ilvl="1" w:tplc="893ADD06">
      <w:start w:val="1"/>
      <w:numFmt w:val="bullet"/>
      <w:lvlText w:val="o"/>
      <w:lvlJc w:val="left"/>
      <w:pPr>
        <w:ind w:left="1363" w:hanging="360"/>
      </w:pPr>
      <w:rPr>
        <w:rFonts w:ascii="Courier New" w:hAnsi="Courier New" w:cs="Courier New" w:hint="default"/>
      </w:rPr>
    </w:lvl>
    <w:lvl w:ilvl="2" w:tplc="C88C3766">
      <w:start w:val="1"/>
      <w:numFmt w:val="bullet"/>
      <w:lvlText w:val=""/>
      <w:lvlJc w:val="left"/>
      <w:pPr>
        <w:ind w:left="2083" w:hanging="360"/>
      </w:pPr>
      <w:rPr>
        <w:rFonts w:ascii="Wingdings" w:hAnsi="Wingdings" w:hint="default"/>
      </w:rPr>
    </w:lvl>
    <w:lvl w:ilvl="3" w:tplc="CFE288A2">
      <w:start w:val="1"/>
      <w:numFmt w:val="bullet"/>
      <w:lvlText w:val=""/>
      <w:lvlJc w:val="left"/>
      <w:pPr>
        <w:ind w:left="2803" w:hanging="360"/>
      </w:pPr>
      <w:rPr>
        <w:rFonts w:ascii="Symbol" w:hAnsi="Symbol" w:hint="default"/>
      </w:rPr>
    </w:lvl>
    <w:lvl w:ilvl="4" w:tplc="51D6EABE">
      <w:start w:val="1"/>
      <w:numFmt w:val="bullet"/>
      <w:lvlText w:val="o"/>
      <w:lvlJc w:val="left"/>
      <w:pPr>
        <w:ind w:left="3523" w:hanging="360"/>
      </w:pPr>
      <w:rPr>
        <w:rFonts w:ascii="Courier New" w:hAnsi="Courier New" w:cs="Courier New" w:hint="default"/>
      </w:rPr>
    </w:lvl>
    <w:lvl w:ilvl="5" w:tplc="2A3A6278">
      <w:start w:val="1"/>
      <w:numFmt w:val="bullet"/>
      <w:lvlText w:val=""/>
      <w:lvlJc w:val="left"/>
      <w:pPr>
        <w:ind w:left="4243" w:hanging="360"/>
      </w:pPr>
      <w:rPr>
        <w:rFonts w:ascii="Wingdings" w:hAnsi="Wingdings" w:hint="default"/>
      </w:rPr>
    </w:lvl>
    <w:lvl w:ilvl="6" w:tplc="08C4B9DC">
      <w:start w:val="1"/>
      <w:numFmt w:val="bullet"/>
      <w:lvlText w:val=""/>
      <w:lvlJc w:val="left"/>
      <w:pPr>
        <w:ind w:left="4963" w:hanging="360"/>
      </w:pPr>
      <w:rPr>
        <w:rFonts w:ascii="Symbol" w:hAnsi="Symbol" w:hint="default"/>
      </w:rPr>
    </w:lvl>
    <w:lvl w:ilvl="7" w:tplc="9E1C0F04">
      <w:start w:val="1"/>
      <w:numFmt w:val="bullet"/>
      <w:lvlText w:val="o"/>
      <w:lvlJc w:val="left"/>
      <w:pPr>
        <w:ind w:left="5683" w:hanging="360"/>
      </w:pPr>
      <w:rPr>
        <w:rFonts w:ascii="Courier New" w:hAnsi="Courier New" w:cs="Courier New" w:hint="default"/>
      </w:rPr>
    </w:lvl>
    <w:lvl w:ilvl="8" w:tplc="8222F0BC">
      <w:start w:val="1"/>
      <w:numFmt w:val="bullet"/>
      <w:lvlText w:val=""/>
      <w:lvlJc w:val="left"/>
      <w:pPr>
        <w:ind w:left="6403" w:hanging="360"/>
      </w:pPr>
      <w:rPr>
        <w:rFonts w:ascii="Wingdings" w:hAnsi="Wingdings" w:hint="default"/>
      </w:rPr>
    </w:lvl>
  </w:abstractNum>
  <w:abstractNum w:abstractNumId="3" w15:restartNumberingAfterBreak="0">
    <w:nsid w:val="31467BAB"/>
    <w:multiLevelType w:val="hybridMultilevel"/>
    <w:tmpl w:val="438A6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084C8F"/>
    <w:multiLevelType w:val="hybridMultilevel"/>
    <w:tmpl w:val="86005604"/>
    <w:lvl w:ilvl="0" w:tplc="6FD81A84">
      <w:start w:val="1"/>
      <w:numFmt w:val="bullet"/>
      <w:lvlText w:val=""/>
      <w:lvlJc w:val="left"/>
      <w:pPr>
        <w:ind w:left="720" w:hanging="360"/>
      </w:pPr>
      <w:rPr>
        <w:rFonts w:ascii="Symbol" w:hAnsi="Symbol" w:hint="default"/>
      </w:rPr>
    </w:lvl>
    <w:lvl w:ilvl="1" w:tplc="8A80B0FA">
      <w:start w:val="1"/>
      <w:numFmt w:val="bullet"/>
      <w:lvlText w:val="o"/>
      <w:lvlJc w:val="left"/>
      <w:pPr>
        <w:ind w:left="1440" w:hanging="360"/>
      </w:pPr>
      <w:rPr>
        <w:rFonts w:ascii="Courier New" w:hAnsi="Courier New" w:cs="Courier New" w:hint="default"/>
      </w:rPr>
    </w:lvl>
    <w:lvl w:ilvl="2" w:tplc="1318E822">
      <w:start w:val="1"/>
      <w:numFmt w:val="bullet"/>
      <w:lvlText w:val=""/>
      <w:lvlJc w:val="left"/>
      <w:pPr>
        <w:ind w:left="2160" w:hanging="360"/>
      </w:pPr>
      <w:rPr>
        <w:rFonts w:ascii="Wingdings" w:hAnsi="Wingdings" w:hint="default"/>
      </w:rPr>
    </w:lvl>
    <w:lvl w:ilvl="3" w:tplc="F2926B10">
      <w:start w:val="1"/>
      <w:numFmt w:val="bullet"/>
      <w:lvlText w:val=""/>
      <w:lvlJc w:val="left"/>
      <w:pPr>
        <w:ind w:left="2880" w:hanging="360"/>
      </w:pPr>
      <w:rPr>
        <w:rFonts w:ascii="Symbol" w:hAnsi="Symbol" w:hint="default"/>
      </w:rPr>
    </w:lvl>
    <w:lvl w:ilvl="4" w:tplc="BF84AFB6">
      <w:start w:val="1"/>
      <w:numFmt w:val="bullet"/>
      <w:lvlText w:val="o"/>
      <w:lvlJc w:val="left"/>
      <w:pPr>
        <w:ind w:left="3600" w:hanging="360"/>
      </w:pPr>
      <w:rPr>
        <w:rFonts w:ascii="Courier New" w:hAnsi="Courier New" w:cs="Courier New" w:hint="default"/>
      </w:rPr>
    </w:lvl>
    <w:lvl w:ilvl="5" w:tplc="78F847D4">
      <w:start w:val="1"/>
      <w:numFmt w:val="bullet"/>
      <w:lvlText w:val=""/>
      <w:lvlJc w:val="left"/>
      <w:pPr>
        <w:ind w:left="4320" w:hanging="360"/>
      </w:pPr>
      <w:rPr>
        <w:rFonts w:ascii="Wingdings" w:hAnsi="Wingdings" w:hint="default"/>
      </w:rPr>
    </w:lvl>
    <w:lvl w:ilvl="6" w:tplc="12BE6E5A">
      <w:start w:val="1"/>
      <w:numFmt w:val="bullet"/>
      <w:lvlText w:val=""/>
      <w:lvlJc w:val="left"/>
      <w:pPr>
        <w:ind w:left="5040" w:hanging="360"/>
      </w:pPr>
      <w:rPr>
        <w:rFonts w:ascii="Symbol" w:hAnsi="Symbol" w:hint="default"/>
      </w:rPr>
    </w:lvl>
    <w:lvl w:ilvl="7" w:tplc="EA4293AE">
      <w:start w:val="1"/>
      <w:numFmt w:val="bullet"/>
      <w:lvlText w:val="o"/>
      <w:lvlJc w:val="left"/>
      <w:pPr>
        <w:ind w:left="5760" w:hanging="360"/>
      </w:pPr>
      <w:rPr>
        <w:rFonts w:ascii="Courier New" w:hAnsi="Courier New" w:cs="Courier New" w:hint="default"/>
      </w:rPr>
    </w:lvl>
    <w:lvl w:ilvl="8" w:tplc="27CC42D0">
      <w:start w:val="1"/>
      <w:numFmt w:val="bullet"/>
      <w:lvlText w:val=""/>
      <w:lvlJc w:val="left"/>
      <w:pPr>
        <w:ind w:left="6480" w:hanging="360"/>
      </w:pPr>
      <w:rPr>
        <w:rFonts w:ascii="Wingdings" w:hAnsi="Wingdings" w:hint="default"/>
      </w:rPr>
    </w:lvl>
  </w:abstractNum>
  <w:abstractNum w:abstractNumId="5" w15:restartNumberingAfterBreak="0">
    <w:nsid w:val="34F556D8"/>
    <w:multiLevelType w:val="hybridMultilevel"/>
    <w:tmpl w:val="C98A4516"/>
    <w:lvl w:ilvl="0" w:tplc="AF3C0668">
      <w:start w:val="1"/>
      <w:numFmt w:val="bullet"/>
      <w:pStyle w:val="SSEnumration"/>
      <w:lvlText w:val=""/>
      <w:lvlJc w:val="left"/>
      <w:pPr>
        <w:tabs>
          <w:tab w:val="num" w:pos="644"/>
        </w:tabs>
        <w:ind w:left="567" w:hanging="283"/>
      </w:pPr>
      <w:rPr>
        <w:rFonts w:ascii="Symbol" w:hAnsi="Symbol" w:hint="default"/>
        <w:sz w:val="24"/>
      </w:rPr>
    </w:lvl>
    <w:lvl w:ilvl="1" w:tplc="2BACE870">
      <w:start w:val="1"/>
      <w:numFmt w:val="bullet"/>
      <w:lvlText w:val="o"/>
      <w:lvlJc w:val="left"/>
      <w:pPr>
        <w:ind w:left="1440" w:hanging="360"/>
      </w:pPr>
      <w:rPr>
        <w:rFonts w:ascii="Courier New" w:eastAsia="Courier New" w:hAnsi="Courier New" w:cs="Courier New" w:hint="default"/>
      </w:rPr>
    </w:lvl>
    <w:lvl w:ilvl="2" w:tplc="AF90D886">
      <w:start w:val="1"/>
      <w:numFmt w:val="bullet"/>
      <w:lvlText w:val="§"/>
      <w:lvlJc w:val="left"/>
      <w:pPr>
        <w:ind w:left="2160" w:hanging="360"/>
      </w:pPr>
      <w:rPr>
        <w:rFonts w:ascii="Wingdings" w:eastAsia="Wingdings" w:hAnsi="Wingdings" w:cs="Wingdings" w:hint="default"/>
      </w:rPr>
    </w:lvl>
    <w:lvl w:ilvl="3" w:tplc="1AAE0076">
      <w:start w:val="1"/>
      <w:numFmt w:val="bullet"/>
      <w:lvlText w:val="·"/>
      <w:lvlJc w:val="left"/>
      <w:pPr>
        <w:ind w:left="2880" w:hanging="360"/>
      </w:pPr>
      <w:rPr>
        <w:rFonts w:ascii="Symbol" w:eastAsia="Symbol" w:hAnsi="Symbol" w:cs="Symbol" w:hint="default"/>
      </w:rPr>
    </w:lvl>
    <w:lvl w:ilvl="4" w:tplc="E5B29EC2">
      <w:start w:val="1"/>
      <w:numFmt w:val="bullet"/>
      <w:lvlText w:val="o"/>
      <w:lvlJc w:val="left"/>
      <w:pPr>
        <w:ind w:left="3600" w:hanging="360"/>
      </w:pPr>
      <w:rPr>
        <w:rFonts w:ascii="Courier New" w:eastAsia="Courier New" w:hAnsi="Courier New" w:cs="Courier New" w:hint="default"/>
      </w:rPr>
    </w:lvl>
    <w:lvl w:ilvl="5" w:tplc="28D4A870">
      <w:start w:val="1"/>
      <w:numFmt w:val="bullet"/>
      <w:lvlText w:val="§"/>
      <w:lvlJc w:val="left"/>
      <w:pPr>
        <w:ind w:left="4320" w:hanging="360"/>
      </w:pPr>
      <w:rPr>
        <w:rFonts w:ascii="Wingdings" w:eastAsia="Wingdings" w:hAnsi="Wingdings" w:cs="Wingdings" w:hint="default"/>
      </w:rPr>
    </w:lvl>
    <w:lvl w:ilvl="6" w:tplc="85429648">
      <w:start w:val="1"/>
      <w:numFmt w:val="bullet"/>
      <w:lvlText w:val="·"/>
      <w:lvlJc w:val="left"/>
      <w:pPr>
        <w:ind w:left="5040" w:hanging="360"/>
      </w:pPr>
      <w:rPr>
        <w:rFonts w:ascii="Symbol" w:eastAsia="Symbol" w:hAnsi="Symbol" w:cs="Symbol" w:hint="default"/>
      </w:rPr>
    </w:lvl>
    <w:lvl w:ilvl="7" w:tplc="DC8452A4">
      <w:start w:val="1"/>
      <w:numFmt w:val="bullet"/>
      <w:lvlText w:val="o"/>
      <w:lvlJc w:val="left"/>
      <w:pPr>
        <w:ind w:left="5760" w:hanging="360"/>
      </w:pPr>
      <w:rPr>
        <w:rFonts w:ascii="Courier New" w:eastAsia="Courier New" w:hAnsi="Courier New" w:cs="Courier New" w:hint="default"/>
      </w:rPr>
    </w:lvl>
    <w:lvl w:ilvl="8" w:tplc="D6ECCAB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3777107F"/>
    <w:multiLevelType w:val="hybridMultilevel"/>
    <w:tmpl w:val="F4E6AFEA"/>
    <w:lvl w:ilvl="0" w:tplc="2638B680">
      <w:start w:val="1"/>
      <w:numFmt w:val="decimal"/>
      <w:pStyle w:val="Listenumros"/>
      <w:lvlText w:val="%1."/>
      <w:lvlJc w:val="left"/>
      <w:pPr>
        <w:tabs>
          <w:tab w:val="num" w:pos="720"/>
        </w:tabs>
        <w:ind w:left="720" w:hanging="360"/>
      </w:pPr>
      <w:rPr>
        <w:rFonts w:ascii="Tahoma" w:hAnsi="Tahoma" w:cs="Times New Roman" w:hint="default"/>
        <w:b/>
        <w:i w:val="0"/>
        <w:sz w:val="17"/>
        <w:szCs w:val="17"/>
      </w:rPr>
    </w:lvl>
    <w:lvl w:ilvl="1" w:tplc="CC4AAEDE">
      <w:start w:val="1"/>
      <w:numFmt w:val="decimal"/>
      <w:lvlText w:val="%2."/>
      <w:lvlJc w:val="left"/>
      <w:pPr>
        <w:tabs>
          <w:tab w:val="num" w:pos="1440"/>
        </w:tabs>
        <w:ind w:left="1440" w:hanging="360"/>
      </w:pPr>
    </w:lvl>
    <w:lvl w:ilvl="2" w:tplc="F9DAA804">
      <w:start w:val="1"/>
      <w:numFmt w:val="decimal"/>
      <w:lvlText w:val="%3."/>
      <w:lvlJc w:val="left"/>
      <w:pPr>
        <w:tabs>
          <w:tab w:val="num" w:pos="2160"/>
        </w:tabs>
        <w:ind w:left="2160" w:hanging="360"/>
      </w:pPr>
    </w:lvl>
    <w:lvl w:ilvl="3" w:tplc="1B8C504E">
      <w:start w:val="1"/>
      <w:numFmt w:val="decimal"/>
      <w:lvlText w:val="%4."/>
      <w:lvlJc w:val="left"/>
      <w:pPr>
        <w:tabs>
          <w:tab w:val="num" w:pos="2880"/>
        </w:tabs>
        <w:ind w:left="2880" w:hanging="360"/>
      </w:pPr>
    </w:lvl>
    <w:lvl w:ilvl="4" w:tplc="1A5C8812">
      <w:start w:val="1"/>
      <w:numFmt w:val="decimal"/>
      <w:lvlText w:val="%5."/>
      <w:lvlJc w:val="left"/>
      <w:pPr>
        <w:tabs>
          <w:tab w:val="num" w:pos="3600"/>
        </w:tabs>
        <w:ind w:left="3600" w:hanging="360"/>
      </w:pPr>
    </w:lvl>
    <w:lvl w:ilvl="5" w:tplc="8892F2C2">
      <w:start w:val="1"/>
      <w:numFmt w:val="decimal"/>
      <w:lvlText w:val="%6."/>
      <w:lvlJc w:val="left"/>
      <w:pPr>
        <w:tabs>
          <w:tab w:val="num" w:pos="4320"/>
        </w:tabs>
        <w:ind w:left="4320" w:hanging="360"/>
      </w:pPr>
    </w:lvl>
    <w:lvl w:ilvl="6" w:tplc="87D8DE18">
      <w:start w:val="1"/>
      <w:numFmt w:val="decimal"/>
      <w:lvlText w:val="%7."/>
      <w:lvlJc w:val="left"/>
      <w:pPr>
        <w:tabs>
          <w:tab w:val="num" w:pos="5040"/>
        </w:tabs>
        <w:ind w:left="5040" w:hanging="360"/>
      </w:pPr>
    </w:lvl>
    <w:lvl w:ilvl="7" w:tplc="BD3670FC">
      <w:start w:val="1"/>
      <w:numFmt w:val="decimal"/>
      <w:lvlText w:val="%8."/>
      <w:lvlJc w:val="left"/>
      <w:pPr>
        <w:tabs>
          <w:tab w:val="num" w:pos="5760"/>
        </w:tabs>
        <w:ind w:left="5760" w:hanging="360"/>
      </w:pPr>
    </w:lvl>
    <w:lvl w:ilvl="8" w:tplc="0302AEFE">
      <w:start w:val="1"/>
      <w:numFmt w:val="decimal"/>
      <w:lvlText w:val="%9."/>
      <w:lvlJc w:val="left"/>
      <w:pPr>
        <w:tabs>
          <w:tab w:val="num" w:pos="6480"/>
        </w:tabs>
        <w:ind w:left="6480" w:hanging="360"/>
      </w:pPr>
    </w:lvl>
  </w:abstractNum>
  <w:abstractNum w:abstractNumId="7" w15:restartNumberingAfterBreak="0">
    <w:nsid w:val="3FD16E18"/>
    <w:multiLevelType w:val="hybridMultilevel"/>
    <w:tmpl w:val="AF5012D6"/>
    <w:lvl w:ilvl="0" w:tplc="01846472">
      <w:start w:val="1"/>
      <w:numFmt w:val="bullet"/>
      <w:lvlText w:val=""/>
      <w:lvlJc w:val="left"/>
      <w:pPr>
        <w:ind w:left="720" w:hanging="360"/>
      </w:pPr>
      <w:rPr>
        <w:rFonts w:ascii="Symbol" w:hAnsi="Symbol" w:hint="default"/>
      </w:rPr>
    </w:lvl>
    <w:lvl w:ilvl="1" w:tplc="C61CBDB4">
      <w:start w:val="1"/>
      <w:numFmt w:val="bullet"/>
      <w:lvlText w:val="o"/>
      <w:lvlJc w:val="left"/>
      <w:pPr>
        <w:ind w:left="1440" w:hanging="360"/>
      </w:pPr>
      <w:rPr>
        <w:rFonts w:ascii="Courier New" w:hAnsi="Courier New" w:cs="Courier New" w:hint="default"/>
      </w:rPr>
    </w:lvl>
    <w:lvl w:ilvl="2" w:tplc="150A5F48">
      <w:start w:val="1"/>
      <w:numFmt w:val="bullet"/>
      <w:lvlText w:val=""/>
      <w:lvlJc w:val="left"/>
      <w:pPr>
        <w:ind w:left="2160" w:hanging="360"/>
      </w:pPr>
      <w:rPr>
        <w:rFonts w:ascii="Wingdings" w:hAnsi="Wingdings" w:hint="default"/>
      </w:rPr>
    </w:lvl>
    <w:lvl w:ilvl="3" w:tplc="D63EC56C">
      <w:start w:val="1"/>
      <w:numFmt w:val="bullet"/>
      <w:lvlText w:val=""/>
      <w:lvlJc w:val="left"/>
      <w:pPr>
        <w:ind w:left="2880" w:hanging="360"/>
      </w:pPr>
      <w:rPr>
        <w:rFonts w:ascii="Symbol" w:hAnsi="Symbol" w:hint="default"/>
      </w:rPr>
    </w:lvl>
    <w:lvl w:ilvl="4" w:tplc="3DEE3DAE">
      <w:start w:val="1"/>
      <w:numFmt w:val="bullet"/>
      <w:lvlText w:val="o"/>
      <w:lvlJc w:val="left"/>
      <w:pPr>
        <w:ind w:left="3600" w:hanging="360"/>
      </w:pPr>
      <w:rPr>
        <w:rFonts w:ascii="Courier New" w:hAnsi="Courier New" w:cs="Courier New" w:hint="default"/>
      </w:rPr>
    </w:lvl>
    <w:lvl w:ilvl="5" w:tplc="B8D66F5E">
      <w:start w:val="1"/>
      <w:numFmt w:val="bullet"/>
      <w:lvlText w:val=""/>
      <w:lvlJc w:val="left"/>
      <w:pPr>
        <w:ind w:left="4320" w:hanging="360"/>
      </w:pPr>
      <w:rPr>
        <w:rFonts w:ascii="Wingdings" w:hAnsi="Wingdings" w:hint="default"/>
      </w:rPr>
    </w:lvl>
    <w:lvl w:ilvl="6" w:tplc="C6B00604">
      <w:start w:val="1"/>
      <w:numFmt w:val="bullet"/>
      <w:lvlText w:val=""/>
      <w:lvlJc w:val="left"/>
      <w:pPr>
        <w:ind w:left="5040" w:hanging="360"/>
      </w:pPr>
      <w:rPr>
        <w:rFonts w:ascii="Symbol" w:hAnsi="Symbol" w:hint="default"/>
      </w:rPr>
    </w:lvl>
    <w:lvl w:ilvl="7" w:tplc="3FE212F2">
      <w:start w:val="1"/>
      <w:numFmt w:val="bullet"/>
      <w:lvlText w:val="o"/>
      <w:lvlJc w:val="left"/>
      <w:pPr>
        <w:ind w:left="5760" w:hanging="360"/>
      </w:pPr>
      <w:rPr>
        <w:rFonts w:ascii="Courier New" w:hAnsi="Courier New" w:cs="Courier New" w:hint="default"/>
      </w:rPr>
    </w:lvl>
    <w:lvl w:ilvl="8" w:tplc="53AED236">
      <w:start w:val="1"/>
      <w:numFmt w:val="bullet"/>
      <w:lvlText w:val=""/>
      <w:lvlJc w:val="left"/>
      <w:pPr>
        <w:ind w:left="6480" w:hanging="360"/>
      </w:pPr>
      <w:rPr>
        <w:rFonts w:ascii="Wingdings" w:hAnsi="Wingdings" w:hint="default"/>
      </w:rPr>
    </w:lvl>
  </w:abstractNum>
  <w:abstractNum w:abstractNumId="8" w15:restartNumberingAfterBreak="0">
    <w:nsid w:val="44372743"/>
    <w:multiLevelType w:val="hybridMultilevel"/>
    <w:tmpl w:val="C2F6D34E"/>
    <w:lvl w:ilvl="0" w:tplc="DEEED1EE">
      <w:start w:val="1"/>
      <w:numFmt w:val="decimal"/>
      <w:pStyle w:val="Listepuces"/>
      <w:lvlText w:val="*"/>
      <w:lvlJc w:val="left"/>
      <w:pPr>
        <w:ind w:left="0" w:firstLine="0"/>
      </w:pPr>
    </w:lvl>
    <w:lvl w:ilvl="1" w:tplc="1EE6CBCC">
      <w:start w:val="1"/>
      <w:numFmt w:val="bullet"/>
      <w:lvlText w:val="o"/>
      <w:lvlJc w:val="left"/>
      <w:pPr>
        <w:ind w:left="1440" w:hanging="360"/>
      </w:pPr>
      <w:rPr>
        <w:rFonts w:ascii="Courier New" w:eastAsia="Courier New" w:hAnsi="Courier New" w:cs="Courier New" w:hint="default"/>
      </w:rPr>
    </w:lvl>
    <w:lvl w:ilvl="2" w:tplc="FB4052AA">
      <w:start w:val="1"/>
      <w:numFmt w:val="bullet"/>
      <w:lvlText w:val="§"/>
      <w:lvlJc w:val="left"/>
      <w:pPr>
        <w:ind w:left="2160" w:hanging="360"/>
      </w:pPr>
      <w:rPr>
        <w:rFonts w:ascii="Wingdings" w:eastAsia="Wingdings" w:hAnsi="Wingdings" w:cs="Wingdings" w:hint="default"/>
      </w:rPr>
    </w:lvl>
    <w:lvl w:ilvl="3" w:tplc="B088F7A2">
      <w:start w:val="1"/>
      <w:numFmt w:val="bullet"/>
      <w:lvlText w:val="·"/>
      <w:lvlJc w:val="left"/>
      <w:pPr>
        <w:ind w:left="2880" w:hanging="360"/>
      </w:pPr>
      <w:rPr>
        <w:rFonts w:ascii="Symbol" w:eastAsia="Symbol" w:hAnsi="Symbol" w:cs="Symbol" w:hint="default"/>
      </w:rPr>
    </w:lvl>
    <w:lvl w:ilvl="4" w:tplc="B0CC0794">
      <w:start w:val="1"/>
      <w:numFmt w:val="bullet"/>
      <w:lvlText w:val="o"/>
      <w:lvlJc w:val="left"/>
      <w:pPr>
        <w:ind w:left="3600" w:hanging="360"/>
      </w:pPr>
      <w:rPr>
        <w:rFonts w:ascii="Courier New" w:eastAsia="Courier New" w:hAnsi="Courier New" w:cs="Courier New" w:hint="default"/>
      </w:rPr>
    </w:lvl>
    <w:lvl w:ilvl="5" w:tplc="328A576C">
      <w:start w:val="1"/>
      <w:numFmt w:val="bullet"/>
      <w:lvlText w:val="§"/>
      <w:lvlJc w:val="left"/>
      <w:pPr>
        <w:ind w:left="4320" w:hanging="360"/>
      </w:pPr>
      <w:rPr>
        <w:rFonts w:ascii="Wingdings" w:eastAsia="Wingdings" w:hAnsi="Wingdings" w:cs="Wingdings" w:hint="default"/>
      </w:rPr>
    </w:lvl>
    <w:lvl w:ilvl="6" w:tplc="61C2E914">
      <w:start w:val="1"/>
      <w:numFmt w:val="bullet"/>
      <w:lvlText w:val="·"/>
      <w:lvlJc w:val="left"/>
      <w:pPr>
        <w:ind w:left="5040" w:hanging="360"/>
      </w:pPr>
      <w:rPr>
        <w:rFonts w:ascii="Symbol" w:eastAsia="Symbol" w:hAnsi="Symbol" w:cs="Symbol" w:hint="default"/>
      </w:rPr>
    </w:lvl>
    <w:lvl w:ilvl="7" w:tplc="675CB0B2">
      <w:start w:val="1"/>
      <w:numFmt w:val="bullet"/>
      <w:lvlText w:val="o"/>
      <w:lvlJc w:val="left"/>
      <w:pPr>
        <w:ind w:left="5760" w:hanging="360"/>
      </w:pPr>
      <w:rPr>
        <w:rFonts w:ascii="Courier New" w:eastAsia="Courier New" w:hAnsi="Courier New" w:cs="Courier New" w:hint="default"/>
      </w:rPr>
    </w:lvl>
    <w:lvl w:ilvl="8" w:tplc="3C0043BC">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479737C4"/>
    <w:multiLevelType w:val="hybridMultilevel"/>
    <w:tmpl w:val="1E029E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F56193"/>
    <w:multiLevelType w:val="hybridMultilevel"/>
    <w:tmpl w:val="34981668"/>
    <w:lvl w:ilvl="0" w:tplc="E8940E62">
      <w:start w:val="1"/>
      <w:numFmt w:val="decimal"/>
      <w:lvlText w:val="%1."/>
      <w:lvlJc w:val="left"/>
      <w:pPr>
        <w:ind w:left="720" w:hanging="360"/>
      </w:pPr>
      <w:rPr>
        <w:rFonts w:hint="default"/>
      </w:rPr>
    </w:lvl>
    <w:lvl w:ilvl="1" w:tplc="024EE686">
      <w:start w:val="1"/>
      <w:numFmt w:val="bullet"/>
      <w:lvlText w:val="o"/>
      <w:lvlJc w:val="left"/>
      <w:pPr>
        <w:ind w:left="1440" w:hanging="360"/>
      </w:pPr>
      <w:rPr>
        <w:rFonts w:ascii="Courier New" w:hAnsi="Courier New" w:cs="Courier New" w:hint="default"/>
      </w:rPr>
    </w:lvl>
    <w:lvl w:ilvl="2" w:tplc="3E0E12FE">
      <w:start w:val="1"/>
      <w:numFmt w:val="bullet"/>
      <w:lvlText w:val=""/>
      <w:lvlJc w:val="left"/>
      <w:pPr>
        <w:ind w:left="2160" w:hanging="360"/>
      </w:pPr>
      <w:rPr>
        <w:rFonts w:ascii="Wingdings" w:hAnsi="Wingdings" w:hint="default"/>
      </w:rPr>
    </w:lvl>
    <w:lvl w:ilvl="3" w:tplc="055AC2DC">
      <w:start w:val="1"/>
      <w:numFmt w:val="bullet"/>
      <w:lvlText w:val=""/>
      <w:lvlJc w:val="left"/>
      <w:pPr>
        <w:ind w:left="2880" w:hanging="360"/>
      </w:pPr>
      <w:rPr>
        <w:rFonts w:ascii="Symbol" w:hAnsi="Symbol" w:hint="default"/>
      </w:rPr>
    </w:lvl>
    <w:lvl w:ilvl="4" w:tplc="22604960">
      <w:start w:val="1"/>
      <w:numFmt w:val="bullet"/>
      <w:lvlText w:val="o"/>
      <w:lvlJc w:val="left"/>
      <w:pPr>
        <w:ind w:left="3600" w:hanging="360"/>
      </w:pPr>
      <w:rPr>
        <w:rFonts w:ascii="Courier New" w:hAnsi="Courier New" w:cs="Courier New" w:hint="default"/>
      </w:rPr>
    </w:lvl>
    <w:lvl w:ilvl="5" w:tplc="702CBFCC">
      <w:start w:val="1"/>
      <w:numFmt w:val="bullet"/>
      <w:lvlText w:val=""/>
      <w:lvlJc w:val="left"/>
      <w:pPr>
        <w:ind w:left="4320" w:hanging="360"/>
      </w:pPr>
      <w:rPr>
        <w:rFonts w:ascii="Wingdings" w:hAnsi="Wingdings" w:hint="default"/>
      </w:rPr>
    </w:lvl>
    <w:lvl w:ilvl="6" w:tplc="73285D46">
      <w:start w:val="1"/>
      <w:numFmt w:val="bullet"/>
      <w:lvlText w:val=""/>
      <w:lvlJc w:val="left"/>
      <w:pPr>
        <w:ind w:left="5040" w:hanging="360"/>
      </w:pPr>
      <w:rPr>
        <w:rFonts w:ascii="Symbol" w:hAnsi="Symbol" w:hint="default"/>
      </w:rPr>
    </w:lvl>
    <w:lvl w:ilvl="7" w:tplc="A10233D4">
      <w:start w:val="1"/>
      <w:numFmt w:val="bullet"/>
      <w:lvlText w:val="o"/>
      <w:lvlJc w:val="left"/>
      <w:pPr>
        <w:ind w:left="5760" w:hanging="360"/>
      </w:pPr>
      <w:rPr>
        <w:rFonts w:ascii="Courier New" w:hAnsi="Courier New" w:cs="Courier New" w:hint="default"/>
      </w:rPr>
    </w:lvl>
    <w:lvl w:ilvl="8" w:tplc="96E67BDC">
      <w:start w:val="1"/>
      <w:numFmt w:val="bullet"/>
      <w:lvlText w:val=""/>
      <w:lvlJc w:val="left"/>
      <w:pPr>
        <w:ind w:left="6480" w:hanging="360"/>
      </w:pPr>
      <w:rPr>
        <w:rFonts w:ascii="Wingdings" w:hAnsi="Wingdings" w:hint="default"/>
      </w:rPr>
    </w:lvl>
  </w:abstractNum>
  <w:abstractNum w:abstractNumId="11" w15:restartNumberingAfterBreak="0">
    <w:nsid w:val="52431329"/>
    <w:multiLevelType w:val="hybridMultilevel"/>
    <w:tmpl w:val="7D8ABE86"/>
    <w:lvl w:ilvl="0" w:tplc="AE48A784">
      <w:start w:val="1"/>
      <w:numFmt w:val="bullet"/>
      <w:lvlText w:val=""/>
      <w:lvlJc w:val="left"/>
      <w:pPr>
        <w:ind w:left="720" w:hanging="360"/>
      </w:pPr>
      <w:rPr>
        <w:rFonts w:ascii="Symbol" w:hAnsi="Symbol" w:hint="default"/>
      </w:rPr>
    </w:lvl>
    <w:lvl w:ilvl="1" w:tplc="FDAC4BA2">
      <w:start w:val="1"/>
      <w:numFmt w:val="bullet"/>
      <w:lvlText w:val="o"/>
      <w:lvlJc w:val="left"/>
      <w:pPr>
        <w:ind w:left="1440" w:hanging="360"/>
      </w:pPr>
      <w:rPr>
        <w:rFonts w:ascii="Courier New" w:hAnsi="Courier New" w:cs="Courier New" w:hint="default"/>
      </w:rPr>
    </w:lvl>
    <w:lvl w:ilvl="2" w:tplc="E70EC5A6">
      <w:start w:val="1"/>
      <w:numFmt w:val="bullet"/>
      <w:lvlText w:val=""/>
      <w:lvlJc w:val="left"/>
      <w:pPr>
        <w:ind w:left="2160" w:hanging="360"/>
      </w:pPr>
      <w:rPr>
        <w:rFonts w:ascii="Wingdings" w:hAnsi="Wingdings" w:hint="default"/>
      </w:rPr>
    </w:lvl>
    <w:lvl w:ilvl="3" w:tplc="005AD8C6">
      <w:start w:val="1"/>
      <w:numFmt w:val="bullet"/>
      <w:lvlText w:val=""/>
      <w:lvlJc w:val="left"/>
      <w:pPr>
        <w:ind w:left="2880" w:hanging="360"/>
      </w:pPr>
      <w:rPr>
        <w:rFonts w:ascii="Symbol" w:hAnsi="Symbol" w:hint="default"/>
      </w:rPr>
    </w:lvl>
    <w:lvl w:ilvl="4" w:tplc="E440196E">
      <w:start w:val="1"/>
      <w:numFmt w:val="bullet"/>
      <w:lvlText w:val="o"/>
      <w:lvlJc w:val="left"/>
      <w:pPr>
        <w:ind w:left="3600" w:hanging="360"/>
      </w:pPr>
      <w:rPr>
        <w:rFonts w:ascii="Courier New" w:hAnsi="Courier New" w:cs="Courier New" w:hint="default"/>
      </w:rPr>
    </w:lvl>
    <w:lvl w:ilvl="5" w:tplc="0CCC371C">
      <w:start w:val="1"/>
      <w:numFmt w:val="bullet"/>
      <w:lvlText w:val=""/>
      <w:lvlJc w:val="left"/>
      <w:pPr>
        <w:ind w:left="4320" w:hanging="360"/>
      </w:pPr>
      <w:rPr>
        <w:rFonts w:ascii="Wingdings" w:hAnsi="Wingdings" w:hint="default"/>
      </w:rPr>
    </w:lvl>
    <w:lvl w:ilvl="6" w:tplc="BF98BE8C">
      <w:start w:val="1"/>
      <w:numFmt w:val="bullet"/>
      <w:lvlText w:val=""/>
      <w:lvlJc w:val="left"/>
      <w:pPr>
        <w:ind w:left="5040" w:hanging="360"/>
      </w:pPr>
      <w:rPr>
        <w:rFonts w:ascii="Symbol" w:hAnsi="Symbol" w:hint="default"/>
      </w:rPr>
    </w:lvl>
    <w:lvl w:ilvl="7" w:tplc="A2DA349A">
      <w:start w:val="1"/>
      <w:numFmt w:val="bullet"/>
      <w:lvlText w:val="o"/>
      <w:lvlJc w:val="left"/>
      <w:pPr>
        <w:ind w:left="5760" w:hanging="360"/>
      </w:pPr>
      <w:rPr>
        <w:rFonts w:ascii="Courier New" w:hAnsi="Courier New" w:cs="Courier New" w:hint="default"/>
      </w:rPr>
    </w:lvl>
    <w:lvl w:ilvl="8" w:tplc="5F0AA0CA">
      <w:start w:val="1"/>
      <w:numFmt w:val="bullet"/>
      <w:lvlText w:val=""/>
      <w:lvlJc w:val="left"/>
      <w:pPr>
        <w:ind w:left="6480" w:hanging="360"/>
      </w:pPr>
      <w:rPr>
        <w:rFonts w:ascii="Wingdings" w:hAnsi="Wingdings" w:hint="default"/>
      </w:rPr>
    </w:lvl>
  </w:abstractNum>
  <w:abstractNum w:abstractNumId="12" w15:restartNumberingAfterBreak="0">
    <w:nsid w:val="58AA421E"/>
    <w:multiLevelType w:val="hybridMultilevel"/>
    <w:tmpl w:val="90EAF47E"/>
    <w:lvl w:ilvl="0" w:tplc="29D07BCE">
      <w:start w:val="1"/>
      <w:numFmt w:val="bullet"/>
      <w:lvlText w:val="-"/>
      <w:lvlJc w:val="left"/>
      <w:pPr>
        <w:ind w:left="-633" w:hanging="360"/>
      </w:pPr>
      <w:rPr>
        <w:rFonts w:ascii="Arial" w:eastAsia="Times New Roman" w:hAnsi="Arial" w:cs="Arial" w:hint="default"/>
      </w:rPr>
    </w:lvl>
    <w:lvl w:ilvl="1" w:tplc="FA867622">
      <w:start w:val="1"/>
      <w:numFmt w:val="bullet"/>
      <w:lvlText w:val="o"/>
      <w:lvlJc w:val="left"/>
      <w:pPr>
        <w:ind w:left="87" w:hanging="360"/>
      </w:pPr>
      <w:rPr>
        <w:rFonts w:ascii="Courier New" w:hAnsi="Courier New" w:cs="Courier New" w:hint="default"/>
      </w:rPr>
    </w:lvl>
    <w:lvl w:ilvl="2" w:tplc="620A988E">
      <w:start w:val="1"/>
      <w:numFmt w:val="bullet"/>
      <w:lvlText w:val=""/>
      <w:lvlJc w:val="left"/>
      <w:pPr>
        <w:ind w:left="807" w:hanging="360"/>
      </w:pPr>
      <w:rPr>
        <w:rFonts w:ascii="Wingdings" w:hAnsi="Wingdings" w:hint="default"/>
      </w:rPr>
    </w:lvl>
    <w:lvl w:ilvl="3" w:tplc="E5768232">
      <w:start w:val="1"/>
      <w:numFmt w:val="bullet"/>
      <w:lvlText w:val=""/>
      <w:lvlJc w:val="left"/>
      <w:pPr>
        <w:ind w:left="1527" w:hanging="360"/>
      </w:pPr>
      <w:rPr>
        <w:rFonts w:ascii="Symbol" w:hAnsi="Symbol" w:hint="default"/>
      </w:rPr>
    </w:lvl>
    <w:lvl w:ilvl="4" w:tplc="2542C78A">
      <w:start w:val="1"/>
      <w:numFmt w:val="bullet"/>
      <w:lvlText w:val="o"/>
      <w:lvlJc w:val="left"/>
      <w:pPr>
        <w:ind w:left="2247" w:hanging="360"/>
      </w:pPr>
      <w:rPr>
        <w:rFonts w:ascii="Courier New" w:hAnsi="Courier New" w:cs="Courier New" w:hint="default"/>
      </w:rPr>
    </w:lvl>
    <w:lvl w:ilvl="5" w:tplc="A022A5B6">
      <w:start w:val="1"/>
      <w:numFmt w:val="bullet"/>
      <w:lvlText w:val=""/>
      <w:lvlJc w:val="left"/>
      <w:pPr>
        <w:ind w:left="2967" w:hanging="360"/>
      </w:pPr>
      <w:rPr>
        <w:rFonts w:ascii="Wingdings" w:hAnsi="Wingdings" w:hint="default"/>
      </w:rPr>
    </w:lvl>
    <w:lvl w:ilvl="6" w:tplc="CDFCD9EA">
      <w:start w:val="1"/>
      <w:numFmt w:val="bullet"/>
      <w:lvlText w:val=""/>
      <w:lvlJc w:val="left"/>
      <w:pPr>
        <w:ind w:left="3687" w:hanging="360"/>
      </w:pPr>
      <w:rPr>
        <w:rFonts w:ascii="Symbol" w:hAnsi="Symbol" w:hint="default"/>
      </w:rPr>
    </w:lvl>
    <w:lvl w:ilvl="7" w:tplc="7166E18A">
      <w:start w:val="1"/>
      <w:numFmt w:val="bullet"/>
      <w:lvlText w:val="o"/>
      <w:lvlJc w:val="left"/>
      <w:pPr>
        <w:ind w:left="4407" w:hanging="360"/>
      </w:pPr>
      <w:rPr>
        <w:rFonts w:ascii="Courier New" w:hAnsi="Courier New" w:cs="Courier New" w:hint="default"/>
      </w:rPr>
    </w:lvl>
    <w:lvl w:ilvl="8" w:tplc="279A9698">
      <w:start w:val="1"/>
      <w:numFmt w:val="bullet"/>
      <w:lvlText w:val=""/>
      <w:lvlJc w:val="left"/>
      <w:pPr>
        <w:ind w:left="5127" w:hanging="360"/>
      </w:pPr>
      <w:rPr>
        <w:rFonts w:ascii="Wingdings" w:hAnsi="Wingdings" w:hint="default"/>
      </w:rPr>
    </w:lvl>
  </w:abstractNum>
  <w:abstractNum w:abstractNumId="13" w15:restartNumberingAfterBreak="0">
    <w:nsid w:val="710B160D"/>
    <w:multiLevelType w:val="hybridMultilevel"/>
    <w:tmpl w:val="2B2EEBA8"/>
    <w:lvl w:ilvl="0" w:tplc="270AFCF2">
      <w:start w:val="1"/>
      <w:numFmt w:val="bullet"/>
      <w:lvlText w:val="-"/>
      <w:lvlJc w:val="left"/>
      <w:pPr>
        <w:ind w:left="502" w:hanging="360"/>
      </w:pPr>
      <w:rPr>
        <w:rFonts w:ascii="Arial" w:eastAsia="Times New Roman" w:hAnsi="Arial" w:cs="Arial" w:hint="default"/>
      </w:rPr>
    </w:lvl>
    <w:lvl w:ilvl="1" w:tplc="547ED794">
      <w:start w:val="1"/>
      <w:numFmt w:val="bullet"/>
      <w:lvlText w:val="o"/>
      <w:lvlJc w:val="left"/>
      <w:pPr>
        <w:ind w:left="1222" w:hanging="360"/>
      </w:pPr>
      <w:rPr>
        <w:rFonts w:ascii="Courier New" w:hAnsi="Courier New" w:cs="Courier New" w:hint="default"/>
      </w:rPr>
    </w:lvl>
    <w:lvl w:ilvl="2" w:tplc="06D69C0A">
      <w:start w:val="1"/>
      <w:numFmt w:val="bullet"/>
      <w:lvlText w:val=""/>
      <w:lvlJc w:val="left"/>
      <w:pPr>
        <w:ind w:left="1942" w:hanging="360"/>
      </w:pPr>
      <w:rPr>
        <w:rFonts w:ascii="Wingdings" w:hAnsi="Wingdings" w:hint="default"/>
      </w:rPr>
    </w:lvl>
    <w:lvl w:ilvl="3" w:tplc="BA76FB5A">
      <w:start w:val="1"/>
      <w:numFmt w:val="bullet"/>
      <w:lvlText w:val=""/>
      <w:lvlJc w:val="left"/>
      <w:pPr>
        <w:ind w:left="2662" w:hanging="360"/>
      </w:pPr>
      <w:rPr>
        <w:rFonts w:ascii="Symbol" w:hAnsi="Symbol" w:hint="default"/>
      </w:rPr>
    </w:lvl>
    <w:lvl w:ilvl="4" w:tplc="5EEABE3E">
      <w:start w:val="1"/>
      <w:numFmt w:val="bullet"/>
      <w:lvlText w:val="o"/>
      <w:lvlJc w:val="left"/>
      <w:pPr>
        <w:ind w:left="3382" w:hanging="360"/>
      </w:pPr>
      <w:rPr>
        <w:rFonts w:ascii="Courier New" w:hAnsi="Courier New" w:cs="Courier New" w:hint="default"/>
      </w:rPr>
    </w:lvl>
    <w:lvl w:ilvl="5" w:tplc="C7A6E2F2">
      <w:start w:val="1"/>
      <w:numFmt w:val="bullet"/>
      <w:lvlText w:val=""/>
      <w:lvlJc w:val="left"/>
      <w:pPr>
        <w:ind w:left="4102" w:hanging="360"/>
      </w:pPr>
      <w:rPr>
        <w:rFonts w:ascii="Wingdings" w:hAnsi="Wingdings" w:hint="default"/>
      </w:rPr>
    </w:lvl>
    <w:lvl w:ilvl="6" w:tplc="2312BF94">
      <w:start w:val="1"/>
      <w:numFmt w:val="bullet"/>
      <w:lvlText w:val=""/>
      <w:lvlJc w:val="left"/>
      <w:pPr>
        <w:ind w:left="4822" w:hanging="360"/>
      </w:pPr>
      <w:rPr>
        <w:rFonts w:ascii="Symbol" w:hAnsi="Symbol" w:hint="default"/>
      </w:rPr>
    </w:lvl>
    <w:lvl w:ilvl="7" w:tplc="3F3E8CC0">
      <w:start w:val="1"/>
      <w:numFmt w:val="bullet"/>
      <w:lvlText w:val="o"/>
      <w:lvlJc w:val="left"/>
      <w:pPr>
        <w:ind w:left="5542" w:hanging="360"/>
      </w:pPr>
      <w:rPr>
        <w:rFonts w:ascii="Courier New" w:hAnsi="Courier New" w:cs="Courier New" w:hint="default"/>
      </w:rPr>
    </w:lvl>
    <w:lvl w:ilvl="8" w:tplc="0BC83200">
      <w:start w:val="1"/>
      <w:numFmt w:val="bullet"/>
      <w:lvlText w:val=""/>
      <w:lvlJc w:val="left"/>
      <w:pPr>
        <w:ind w:left="6262" w:hanging="360"/>
      </w:pPr>
      <w:rPr>
        <w:rFonts w:ascii="Wingdings" w:hAnsi="Wingdings" w:hint="default"/>
      </w:rPr>
    </w:lvl>
  </w:abstractNum>
  <w:abstractNum w:abstractNumId="14" w15:restartNumberingAfterBreak="0">
    <w:nsid w:val="711807C7"/>
    <w:multiLevelType w:val="hybridMultilevel"/>
    <w:tmpl w:val="FD7E51F4"/>
    <w:lvl w:ilvl="0" w:tplc="7772ED00">
      <w:start w:val="6"/>
      <w:numFmt w:val="bullet"/>
      <w:lvlText w:val=""/>
      <w:lvlJc w:val="left"/>
      <w:pPr>
        <w:ind w:left="720" w:hanging="360"/>
      </w:pPr>
      <w:rPr>
        <w:rFonts w:ascii="Symbol" w:eastAsia="Times New Roman" w:hAnsi="Symbol" w:cs="Arial" w:hint="default"/>
      </w:rPr>
    </w:lvl>
    <w:lvl w:ilvl="1" w:tplc="B5480124">
      <w:start w:val="1"/>
      <w:numFmt w:val="bullet"/>
      <w:lvlText w:val="o"/>
      <w:lvlJc w:val="left"/>
      <w:pPr>
        <w:ind w:left="1440" w:hanging="360"/>
      </w:pPr>
      <w:rPr>
        <w:rFonts w:ascii="Courier New" w:hAnsi="Courier New" w:cs="Courier New" w:hint="default"/>
      </w:rPr>
    </w:lvl>
    <w:lvl w:ilvl="2" w:tplc="0268B934">
      <w:start w:val="1"/>
      <w:numFmt w:val="bullet"/>
      <w:lvlText w:val=""/>
      <w:lvlJc w:val="left"/>
      <w:pPr>
        <w:ind w:left="2160" w:hanging="360"/>
      </w:pPr>
      <w:rPr>
        <w:rFonts w:ascii="Wingdings" w:hAnsi="Wingdings" w:hint="default"/>
      </w:rPr>
    </w:lvl>
    <w:lvl w:ilvl="3" w:tplc="A97A563C">
      <w:start w:val="1"/>
      <w:numFmt w:val="bullet"/>
      <w:lvlText w:val=""/>
      <w:lvlJc w:val="left"/>
      <w:pPr>
        <w:ind w:left="2880" w:hanging="360"/>
      </w:pPr>
      <w:rPr>
        <w:rFonts w:ascii="Symbol" w:hAnsi="Symbol" w:hint="default"/>
      </w:rPr>
    </w:lvl>
    <w:lvl w:ilvl="4" w:tplc="A8C065CC">
      <w:start w:val="1"/>
      <w:numFmt w:val="bullet"/>
      <w:lvlText w:val="o"/>
      <w:lvlJc w:val="left"/>
      <w:pPr>
        <w:ind w:left="3600" w:hanging="360"/>
      </w:pPr>
      <w:rPr>
        <w:rFonts w:ascii="Courier New" w:hAnsi="Courier New" w:cs="Courier New" w:hint="default"/>
      </w:rPr>
    </w:lvl>
    <w:lvl w:ilvl="5" w:tplc="9B742D60">
      <w:start w:val="1"/>
      <w:numFmt w:val="bullet"/>
      <w:lvlText w:val=""/>
      <w:lvlJc w:val="left"/>
      <w:pPr>
        <w:ind w:left="4320" w:hanging="360"/>
      </w:pPr>
      <w:rPr>
        <w:rFonts w:ascii="Wingdings" w:hAnsi="Wingdings" w:hint="default"/>
      </w:rPr>
    </w:lvl>
    <w:lvl w:ilvl="6" w:tplc="3E8497B2">
      <w:start w:val="1"/>
      <w:numFmt w:val="bullet"/>
      <w:lvlText w:val=""/>
      <w:lvlJc w:val="left"/>
      <w:pPr>
        <w:ind w:left="5040" w:hanging="360"/>
      </w:pPr>
      <w:rPr>
        <w:rFonts w:ascii="Symbol" w:hAnsi="Symbol" w:hint="default"/>
      </w:rPr>
    </w:lvl>
    <w:lvl w:ilvl="7" w:tplc="24F068C6">
      <w:start w:val="1"/>
      <w:numFmt w:val="bullet"/>
      <w:lvlText w:val="o"/>
      <w:lvlJc w:val="left"/>
      <w:pPr>
        <w:ind w:left="5760" w:hanging="360"/>
      </w:pPr>
      <w:rPr>
        <w:rFonts w:ascii="Courier New" w:hAnsi="Courier New" w:cs="Courier New" w:hint="default"/>
      </w:rPr>
    </w:lvl>
    <w:lvl w:ilvl="8" w:tplc="E210196A">
      <w:start w:val="1"/>
      <w:numFmt w:val="bullet"/>
      <w:lvlText w:val=""/>
      <w:lvlJc w:val="left"/>
      <w:pPr>
        <w:ind w:left="6480" w:hanging="360"/>
      </w:pPr>
      <w:rPr>
        <w:rFonts w:ascii="Wingdings" w:hAnsi="Wingdings" w:hint="default"/>
      </w:rPr>
    </w:lvl>
  </w:abstractNum>
  <w:abstractNum w:abstractNumId="15" w15:restartNumberingAfterBreak="0">
    <w:nsid w:val="763938E1"/>
    <w:multiLevelType w:val="hybridMultilevel"/>
    <w:tmpl w:val="A10497C6"/>
    <w:lvl w:ilvl="0" w:tplc="F37EB58A">
      <w:start w:val="1"/>
      <w:numFmt w:val="bullet"/>
      <w:lvlText w:val="·"/>
      <w:lvlJc w:val="left"/>
      <w:pPr>
        <w:ind w:left="709" w:hanging="360"/>
      </w:pPr>
      <w:rPr>
        <w:rFonts w:ascii="Symbol" w:eastAsia="Symbol" w:hAnsi="Symbol" w:cs="Symbol" w:hint="default"/>
      </w:rPr>
    </w:lvl>
    <w:lvl w:ilvl="1" w:tplc="184C9950">
      <w:start w:val="1"/>
      <w:numFmt w:val="bullet"/>
      <w:lvlText w:val="o"/>
      <w:lvlJc w:val="left"/>
      <w:pPr>
        <w:ind w:left="1429" w:hanging="360"/>
      </w:pPr>
      <w:rPr>
        <w:rFonts w:ascii="Courier New" w:eastAsia="Courier New" w:hAnsi="Courier New" w:cs="Courier New" w:hint="default"/>
      </w:rPr>
    </w:lvl>
    <w:lvl w:ilvl="2" w:tplc="18302E28">
      <w:start w:val="1"/>
      <w:numFmt w:val="bullet"/>
      <w:lvlText w:val="§"/>
      <w:lvlJc w:val="left"/>
      <w:pPr>
        <w:ind w:left="2149" w:hanging="360"/>
      </w:pPr>
      <w:rPr>
        <w:rFonts w:ascii="Wingdings" w:eastAsia="Wingdings" w:hAnsi="Wingdings" w:cs="Wingdings" w:hint="default"/>
      </w:rPr>
    </w:lvl>
    <w:lvl w:ilvl="3" w:tplc="43EC4270">
      <w:start w:val="1"/>
      <w:numFmt w:val="bullet"/>
      <w:lvlText w:val="·"/>
      <w:lvlJc w:val="left"/>
      <w:pPr>
        <w:ind w:left="2869" w:hanging="360"/>
      </w:pPr>
      <w:rPr>
        <w:rFonts w:ascii="Symbol" w:eastAsia="Symbol" w:hAnsi="Symbol" w:cs="Symbol" w:hint="default"/>
      </w:rPr>
    </w:lvl>
    <w:lvl w:ilvl="4" w:tplc="580C218C">
      <w:start w:val="1"/>
      <w:numFmt w:val="bullet"/>
      <w:lvlText w:val="o"/>
      <w:lvlJc w:val="left"/>
      <w:pPr>
        <w:ind w:left="3589" w:hanging="360"/>
      </w:pPr>
      <w:rPr>
        <w:rFonts w:ascii="Courier New" w:eastAsia="Courier New" w:hAnsi="Courier New" w:cs="Courier New" w:hint="default"/>
      </w:rPr>
    </w:lvl>
    <w:lvl w:ilvl="5" w:tplc="4E629062">
      <w:start w:val="1"/>
      <w:numFmt w:val="bullet"/>
      <w:lvlText w:val="§"/>
      <w:lvlJc w:val="left"/>
      <w:pPr>
        <w:ind w:left="4309" w:hanging="360"/>
      </w:pPr>
      <w:rPr>
        <w:rFonts w:ascii="Wingdings" w:eastAsia="Wingdings" w:hAnsi="Wingdings" w:cs="Wingdings" w:hint="default"/>
      </w:rPr>
    </w:lvl>
    <w:lvl w:ilvl="6" w:tplc="9B8603F6">
      <w:start w:val="1"/>
      <w:numFmt w:val="bullet"/>
      <w:lvlText w:val="·"/>
      <w:lvlJc w:val="left"/>
      <w:pPr>
        <w:ind w:left="5029" w:hanging="360"/>
      </w:pPr>
      <w:rPr>
        <w:rFonts w:ascii="Symbol" w:eastAsia="Symbol" w:hAnsi="Symbol" w:cs="Symbol" w:hint="default"/>
      </w:rPr>
    </w:lvl>
    <w:lvl w:ilvl="7" w:tplc="56C2AC1A">
      <w:start w:val="1"/>
      <w:numFmt w:val="bullet"/>
      <w:lvlText w:val="o"/>
      <w:lvlJc w:val="left"/>
      <w:pPr>
        <w:ind w:left="5749" w:hanging="360"/>
      </w:pPr>
      <w:rPr>
        <w:rFonts w:ascii="Courier New" w:eastAsia="Courier New" w:hAnsi="Courier New" w:cs="Courier New" w:hint="default"/>
      </w:rPr>
    </w:lvl>
    <w:lvl w:ilvl="8" w:tplc="EC064930">
      <w:start w:val="1"/>
      <w:numFmt w:val="bullet"/>
      <w:lvlText w:val="§"/>
      <w:lvlJc w:val="left"/>
      <w:pPr>
        <w:ind w:left="6469" w:hanging="360"/>
      </w:pPr>
      <w:rPr>
        <w:rFonts w:ascii="Wingdings" w:eastAsia="Wingdings" w:hAnsi="Wingdings" w:cs="Wingdings" w:hint="default"/>
      </w:rPr>
    </w:lvl>
  </w:abstractNum>
  <w:abstractNum w:abstractNumId="16" w15:restartNumberingAfterBreak="0">
    <w:nsid w:val="78D716A7"/>
    <w:multiLevelType w:val="hybridMultilevel"/>
    <w:tmpl w:val="55D6812C"/>
    <w:lvl w:ilvl="0" w:tplc="E092E4F6">
      <w:start w:val="1"/>
      <w:numFmt w:val="lowerLetter"/>
      <w:pStyle w:val="Sous-titre"/>
      <w:lvlText w:val="%1."/>
      <w:lvlJc w:val="left"/>
      <w:pPr>
        <w:ind w:left="504" w:hanging="360"/>
      </w:pPr>
    </w:lvl>
    <w:lvl w:ilvl="1" w:tplc="45B4912E">
      <w:start w:val="1"/>
      <w:numFmt w:val="lowerLetter"/>
      <w:lvlText w:val="%2."/>
      <w:lvlJc w:val="left"/>
      <w:pPr>
        <w:ind w:left="1224" w:hanging="360"/>
      </w:pPr>
    </w:lvl>
    <w:lvl w:ilvl="2" w:tplc="08725FF4">
      <w:start w:val="1"/>
      <w:numFmt w:val="lowerRoman"/>
      <w:lvlText w:val="%3."/>
      <w:lvlJc w:val="right"/>
      <w:pPr>
        <w:ind w:left="1944" w:hanging="180"/>
      </w:pPr>
    </w:lvl>
    <w:lvl w:ilvl="3" w:tplc="76263180">
      <w:start w:val="1"/>
      <w:numFmt w:val="decimal"/>
      <w:lvlText w:val="%4."/>
      <w:lvlJc w:val="left"/>
      <w:pPr>
        <w:ind w:left="2664" w:hanging="360"/>
      </w:pPr>
    </w:lvl>
    <w:lvl w:ilvl="4" w:tplc="58BA7354">
      <w:start w:val="1"/>
      <w:numFmt w:val="lowerLetter"/>
      <w:lvlText w:val="%5."/>
      <w:lvlJc w:val="left"/>
      <w:pPr>
        <w:ind w:left="3384" w:hanging="360"/>
      </w:pPr>
    </w:lvl>
    <w:lvl w:ilvl="5" w:tplc="ED186A26">
      <w:start w:val="1"/>
      <w:numFmt w:val="lowerRoman"/>
      <w:lvlText w:val="%6."/>
      <w:lvlJc w:val="right"/>
      <w:pPr>
        <w:ind w:left="4104" w:hanging="180"/>
      </w:pPr>
    </w:lvl>
    <w:lvl w:ilvl="6" w:tplc="C8642210">
      <w:start w:val="1"/>
      <w:numFmt w:val="decimal"/>
      <w:lvlText w:val="%7."/>
      <w:lvlJc w:val="left"/>
      <w:pPr>
        <w:ind w:left="4824" w:hanging="360"/>
      </w:pPr>
    </w:lvl>
    <w:lvl w:ilvl="7" w:tplc="345C3E34">
      <w:start w:val="1"/>
      <w:numFmt w:val="lowerLetter"/>
      <w:lvlText w:val="%8."/>
      <w:lvlJc w:val="left"/>
      <w:pPr>
        <w:ind w:left="5544" w:hanging="360"/>
      </w:pPr>
    </w:lvl>
    <w:lvl w:ilvl="8" w:tplc="A8EC1658">
      <w:start w:val="1"/>
      <w:numFmt w:val="lowerRoman"/>
      <w:lvlText w:val="%9."/>
      <w:lvlJc w:val="right"/>
      <w:pPr>
        <w:ind w:left="6264" w:hanging="180"/>
      </w:pPr>
    </w:lvl>
  </w:abstractNum>
  <w:num w:numId="1">
    <w:abstractNumId w:val="8"/>
    <w:lvlOverride w:ilvl="0">
      <w:lvl w:ilvl="0" w:tplc="DEEED1EE">
        <w:start w:val="1"/>
        <w:numFmt w:val="bullet"/>
        <w:pStyle w:val="Listepuces"/>
        <w:lvlText w:val="4"/>
        <w:lvlJc w:val="left"/>
        <w:pPr>
          <w:ind w:left="864" w:hanging="360"/>
        </w:pPr>
        <w:rPr>
          <w:rFonts w:ascii="Webdings" w:hAnsi="Webdings" w:hint="default"/>
        </w:rPr>
      </w:lvl>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16"/>
  </w:num>
  <w:num w:numId="6">
    <w:abstractNumId w:val="1"/>
  </w:num>
  <w:num w:numId="7">
    <w:abstractNumId w:val="10"/>
  </w:num>
  <w:num w:numId="8">
    <w:abstractNumId w:val="12"/>
  </w:num>
  <w:num w:numId="9">
    <w:abstractNumId w:val="14"/>
  </w:num>
  <w:num w:numId="10">
    <w:abstractNumId w:val="2"/>
  </w:num>
  <w:num w:numId="11">
    <w:abstractNumId w:val="13"/>
  </w:num>
  <w:num w:numId="12">
    <w:abstractNumId w:val="4"/>
  </w:num>
  <w:num w:numId="13">
    <w:abstractNumId w:val="11"/>
  </w:num>
  <w:num w:numId="14">
    <w:abstractNumId w:val="7"/>
  </w:num>
  <w:num w:numId="15">
    <w:abstractNumId w:val="15"/>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6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D8C"/>
    <w:rsid w:val="0006557B"/>
    <w:rsid w:val="000839C6"/>
    <w:rsid w:val="000F364C"/>
    <w:rsid w:val="000F4C50"/>
    <w:rsid w:val="00182665"/>
    <w:rsid w:val="00194FF8"/>
    <w:rsid w:val="001F070F"/>
    <w:rsid w:val="00270278"/>
    <w:rsid w:val="002824FF"/>
    <w:rsid w:val="003351C4"/>
    <w:rsid w:val="003457B6"/>
    <w:rsid w:val="00371927"/>
    <w:rsid w:val="00371F2D"/>
    <w:rsid w:val="003859FB"/>
    <w:rsid w:val="00396A66"/>
    <w:rsid w:val="003F5D4A"/>
    <w:rsid w:val="00435804"/>
    <w:rsid w:val="00445054"/>
    <w:rsid w:val="00583286"/>
    <w:rsid w:val="00617CF8"/>
    <w:rsid w:val="006D1125"/>
    <w:rsid w:val="006E2EDF"/>
    <w:rsid w:val="006F6F29"/>
    <w:rsid w:val="00767749"/>
    <w:rsid w:val="008A7590"/>
    <w:rsid w:val="008B4424"/>
    <w:rsid w:val="00964BD4"/>
    <w:rsid w:val="009B2D90"/>
    <w:rsid w:val="009F5D8C"/>
    <w:rsid w:val="00A3097A"/>
    <w:rsid w:val="00A76C86"/>
    <w:rsid w:val="00B2297E"/>
    <w:rsid w:val="00B47588"/>
    <w:rsid w:val="00B74655"/>
    <w:rsid w:val="00C557B5"/>
    <w:rsid w:val="00D476D0"/>
    <w:rsid w:val="00E34A40"/>
    <w:rsid w:val="00F81FF6"/>
    <w:rsid w:val="00FC4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289C3"/>
  <w15:docId w15:val="{257CE5F5-FCD4-4B01-A54A-57181F5DC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rFonts w:ascii="Arial" w:hAnsi="Arial" w:cs="Tahoma"/>
      <w:szCs w:val="17"/>
      <w:lang w:eastAsia="en-US" w:bidi="hi-IN"/>
    </w:rPr>
  </w:style>
  <w:style w:type="paragraph" w:styleId="Titre1">
    <w:name w:val="heading 1"/>
    <w:next w:val="Corpsdetexte"/>
    <w:link w:val="Titre1Car"/>
    <w:qFormat/>
    <w:pPr>
      <w:keepNext/>
      <w:spacing w:before="480" w:after="240"/>
      <w:outlineLvl w:val="0"/>
    </w:pPr>
    <w:rPr>
      <w:rFonts w:ascii="Arial" w:hAnsi="Arial" w:cs="Tahoma"/>
      <w:color w:val="002395"/>
      <w:spacing w:val="10"/>
      <w:sz w:val="40"/>
      <w:szCs w:val="24"/>
      <w:lang w:val="en-US" w:eastAsia="en-US" w:bidi="hi-IN"/>
    </w:rPr>
  </w:style>
  <w:style w:type="paragraph" w:styleId="Titre2">
    <w:name w:val="heading 2"/>
    <w:next w:val="Corpsdetexte"/>
    <w:link w:val="Titre2Car"/>
    <w:qFormat/>
    <w:pPr>
      <w:keepNext/>
      <w:spacing w:before="240" w:after="240"/>
      <w:outlineLvl w:val="1"/>
    </w:pPr>
    <w:rPr>
      <w:rFonts w:ascii="Arial" w:hAnsi="Arial" w:cs="Tahoma"/>
      <w:color w:val="808080"/>
      <w:spacing w:val="10"/>
      <w:sz w:val="28"/>
      <w:lang w:eastAsia="en-US" w:bidi="hi-IN"/>
    </w:rPr>
  </w:style>
  <w:style w:type="paragraph" w:styleId="Titre3">
    <w:name w:val="heading 3"/>
    <w:basedOn w:val="Titre2"/>
    <w:next w:val="Corpsdetexte"/>
    <w:link w:val="Titre3Car"/>
    <w:qFormat/>
    <w:pPr>
      <w:outlineLvl w:val="2"/>
    </w:pPr>
  </w:style>
  <w:style w:type="paragraph" w:styleId="Titre4">
    <w:name w:val="heading 4"/>
    <w:basedOn w:val="Corpsdetexte"/>
    <w:next w:val="Corpsdetexte"/>
    <w:link w:val="Titre4Car"/>
    <w:qFormat/>
    <w:pPr>
      <w:outlineLvl w:val="3"/>
    </w:pPr>
  </w:style>
  <w:style w:type="paragraph" w:styleId="Titre5">
    <w:name w:val="heading 5"/>
    <w:basedOn w:val="Normal"/>
    <w:next w:val="Corpsdetexte"/>
    <w:link w:val="Titre5Car"/>
    <w:qFormat/>
    <w:pPr>
      <w:keepNext/>
      <w:keepLines/>
      <w:spacing w:before="220" w:after="220" w:line="220" w:lineRule="atLeast"/>
      <w:outlineLvl w:val="4"/>
    </w:pPr>
    <w:rPr>
      <w:rFonts w:ascii="Times New Roman" w:hAnsi="Times New Roman" w:cs="Times New Roman"/>
      <w:i/>
      <w:spacing w:val="-4"/>
    </w:rPr>
  </w:style>
  <w:style w:type="paragraph" w:styleId="Titre6">
    <w:name w:val="heading 6"/>
    <w:basedOn w:val="Normal"/>
    <w:next w:val="Corpsdetexte"/>
    <w:link w:val="Titre6Car"/>
    <w:qFormat/>
    <w:pPr>
      <w:keepNext/>
      <w:keepLines/>
      <w:spacing w:before="140" w:line="220" w:lineRule="atLeast"/>
      <w:outlineLvl w:val="5"/>
    </w:pPr>
    <w:rPr>
      <w:rFonts w:ascii="Times New Roman" w:hAnsi="Times New Roman" w:cs="Times New Roman"/>
      <w:i/>
      <w:spacing w:val="-4"/>
    </w:rPr>
  </w:style>
  <w:style w:type="paragraph" w:styleId="Titre7">
    <w:name w:val="heading 7"/>
    <w:basedOn w:val="Normal"/>
    <w:next w:val="Corpsdetexte"/>
    <w:link w:val="Titre7Car"/>
    <w:qFormat/>
    <w:pPr>
      <w:keepNext/>
      <w:keepLines/>
      <w:spacing w:before="140" w:line="220" w:lineRule="atLeast"/>
      <w:outlineLvl w:val="6"/>
    </w:pPr>
    <w:rPr>
      <w:rFonts w:ascii="Times New Roman" w:hAnsi="Times New Roman" w:cs="Times New Roman"/>
      <w:spacing w:val="-4"/>
    </w:rPr>
  </w:style>
  <w:style w:type="paragraph" w:styleId="Titre8">
    <w:name w:val="heading 8"/>
    <w:basedOn w:val="Normal"/>
    <w:next w:val="Corpsdetexte"/>
    <w:link w:val="Titre8Car"/>
    <w:qFormat/>
    <w:pPr>
      <w:keepNext/>
      <w:keepLines/>
      <w:spacing w:before="140" w:line="220" w:lineRule="atLeast"/>
      <w:outlineLvl w:val="7"/>
    </w:pPr>
    <w:rPr>
      <w:i/>
      <w:spacing w:val="-4"/>
      <w:sz w:val="18"/>
      <w:szCs w:val="18"/>
    </w:rPr>
  </w:style>
  <w:style w:type="paragraph" w:styleId="Titre9">
    <w:name w:val="heading 9"/>
    <w:basedOn w:val="Normal"/>
    <w:next w:val="Corpsdetexte"/>
    <w:link w:val="Titre9Car"/>
    <w:qFormat/>
    <w:pPr>
      <w:keepNext/>
      <w:keepLines/>
      <w:spacing w:before="140" w:line="220" w:lineRule="atLeast"/>
      <w:outlineLvl w:val="8"/>
    </w:pPr>
    <w:rPr>
      <w:spacing w:val="-4"/>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character" w:customStyle="1" w:styleId="TitreCar">
    <w:name w:val="Titre Car"/>
    <w:basedOn w:val="Policepardfaut"/>
    <w:link w:val="Titre"/>
    <w:uiPriority w:val="10"/>
    <w:rPr>
      <w:sz w:val="48"/>
      <w:szCs w:val="48"/>
    </w:rPr>
  </w:style>
  <w:style w:type="character" w:customStyle="1" w:styleId="SubtitleChar">
    <w:name w:val="Subtitle Char"/>
    <w:basedOn w:val="Policepardfaut"/>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En-tteCar">
    <w:name w:val="En-tête Car"/>
    <w:basedOn w:val="Policepardfaut"/>
    <w:link w:val="En-tte"/>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NotedefinCar">
    <w:name w:val="Note de fin Car"/>
    <w:link w:val="Notedefin"/>
    <w:uiPriority w:val="99"/>
    <w:rPr>
      <w:sz w:val="20"/>
    </w:rPr>
  </w:style>
  <w:style w:type="paragraph" w:styleId="Corpsdetexte">
    <w:name w:val="Body Text"/>
    <w:basedOn w:val="Normal"/>
    <w:link w:val="CorpsdetexteCar"/>
  </w:style>
  <w:style w:type="paragraph" w:styleId="Index1">
    <w:name w:val="index 1"/>
    <w:basedOn w:val="Normal"/>
    <w:semiHidden/>
    <w:pPr>
      <w:tabs>
        <w:tab w:val="right" w:pos="4080"/>
      </w:tabs>
      <w:ind w:left="360" w:hanging="360"/>
    </w:pPr>
  </w:style>
  <w:style w:type="paragraph" w:styleId="Index2">
    <w:name w:val="index 2"/>
    <w:basedOn w:val="Normal"/>
    <w:semiHidden/>
    <w:pPr>
      <w:tabs>
        <w:tab w:val="right" w:pos="4080"/>
      </w:tabs>
      <w:ind w:left="720" w:hanging="360"/>
    </w:pPr>
  </w:style>
  <w:style w:type="paragraph" w:styleId="Index3">
    <w:name w:val="index 3"/>
    <w:basedOn w:val="Normal"/>
    <w:semiHidden/>
    <w:pPr>
      <w:tabs>
        <w:tab w:val="right" w:pos="4080"/>
      </w:tabs>
      <w:ind w:left="720" w:hanging="360"/>
    </w:pPr>
  </w:style>
  <w:style w:type="paragraph" w:styleId="Index4">
    <w:name w:val="index 4"/>
    <w:basedOn w:val="Normal"/>
    <w:semiHidden/>
    <w:pPr>
      <w:tabs>
        <w:tab w:val="right" w:pos="4080"/>
      </w:tabs>
      <w:ind w:left="720" w:hanging="360"/>
    </w:pPr>
  </w:style>
  <w:style w:type="paragraph" w:styleId="Index5">
    <w:name w:val="index 5"/>
    <w:basedOn w:val="Normal"/>
    <w:semiHidden/>
    <w:pPr>
      <w:tabs>
        <w:tab w:val="right" w:pos="4080"/>
      </w:tabs>
      <w:ind w:left="720" w:hanging="360"/>
    </w:pPr>
  </w:style>
  <w:style w:type="paragraph" w:styleId="TM1">
    <w:name w:val="toc 1"/>
    <w:basedOn w:val="Normal"/>
    <w:uiPriority w:val="39"/>
    <w:qFormat/>
    <w:pPr>
      <w:spacing w:before="360"/>
    </w:pPr>
    <w:rPr>
      <w:rFonts w:ascii="Arial Gras" w:hAnsi="Arial Gras"/>
      <w:b/>
      <w:bCs/>
      <w:caps/>
      <w:color w:val="98C71B"/>
      <w:sz w:val="22"/>
    </w:rPr>
  </w:style>
  <w:style w:type="paragraph" w:styleId="TM2">
    <w:name w:val="toc 2"/>
    <w:basedOn w:val="Normal"/>
    <w:uiPriority w:val="39"/>
    <w:qFormat/>
    <w:pPr>
      <w:spacing w:before="120"/>
      <w:ind w:left="198"/>
    </w:pPr>
    <w:rPr>
      <w:color w:val="00378C"/>
      <w:sz w:val="22"/>
    </w:rPr>
  </w:style>
  <w:style w:type="paragraph" w:styleId="TM3">
    <w:name w:val="toc 3"/>
    <w:basedOn w:val="Normal"/>
    <w:uiPriority w:val="39"/>
    <w:qFormat/>
    <w:pPr>
      <w:ind w:left="400"/>
    </w:pPr>
    <w:rPr>
      <w:iCs/>
      <w:color w:val="808080"/>
    </w:rPr>
  </w:style>
  <w:style w:type="paragraph" w:styleId="TM4">
    <w:name w:val="toc 4"/>
    <w:basedOn w:val="Normal"/>
    <w:uiPriority w:val="39"/>
    <w:pPr>
      <w:ind w:left="600"/>
    </w:pPr>
    <w:rPr>
      <w:rFonts w:ascii="Calibri" w:hAnsi="Calibri"/>
      <w:sz w:val="18"/>
      <w:szCs w:val="18"/>
    </w:rPr>
  </w:style>
  <w:style w:type="paragraph" w:styleId="TM5">
    <w:name w:val="toc 5"/>
    <w:basedOn w:val="Normal"/>
    <w:semiHidden/>
    <w:pPr>
      <w:ind w:left="800"/>
    </w:pPr>
    <w:rPr>
      <w:rFonts w:ascii="Calibri" w:hAnsi="Calibri"/>
      <w:sz w:val="18"/>
      <w:szCs w:val="18"/>
    </w:rPr>
  </w:style>
  <w:style w:type="paragraph" w:styleId="Notedebasdepage">
    <w:name w:val="footnote text"/>
    <w:basedOn w:val="Normal"/>
    <w:link w:val="NotedebasdepageCar"/>
    <w:uiPriority w:val="99"/>
    <w:semiHidden/>
  </w:style>
  <w:style w:type="paragraph" w:styleId="Commentaire">
    <w:name w:val="annotation text"/>
    <w:basedOn w:val="Normal"/>
    <w:link w:val="CommentaireCar"/>
    <w:semiHidden/>
  </w:style>
  <w:style w:type="paragraph" w:styleId="En-tte">
    <w:name w:val="header"/>
    <w:basedOn w:val="Normal"/>
    <w:link w:val="En-tteCar"/>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paragraph" w:styleId="Titreindex">
    <w:name w:val="index heading"/>
    <w:basedOn w:val="Normal"/>
    <w:next w:val="Index1"/>
    <w:semiHidden/>
    <w:pPr>
      <w:keepNext/>
      <w:spacing w:before="440" w:line="220" w:lineRule="atLeast"/>
    </w:pPr>
    <w:rPr>
      <w:b/>
      <w:caps/>
      <w:sz w:val="24"/>
      <w:szCs w:val="24"/>
    </w:rPr>
  </w:style>
  <w:style w:type="paragraph" w:styleId="Lgende">
    <w:name w:val="caption"/>
    <w:next w:val="Corpsdetexte"/>
    <w:qFormat/>
    <w:pPr>
      <w:keepNext/>
      <w:spacing w:before="120" w:after="220" w:line="220" w:lineRule="atLeast"/>
      <w:ind w:left="360"/>
    </w:pPr>
    <w:rPr>
      <w:rFonts w:ascii="Tahoma" w:hAnsi="Tahoma" w:cs="Tahoma"/>
      <w:i/>
      <w:spacing w:val="6"/>
      <w:sz w:val="16"/>
      <w:szCs w:val="16"/>
      <w:lang w:val="en-US" w:eastAsia="en-US" w:bidi="hi-IN"/>
    </w:rPr>
  </w:style>
  <w:style w:type="paragraph" w:styleId="Tabledesillustrations">
    <w:name w:val="table of figures"/>
    <w:basedOn w:val="Normal"/>
    <w:semiHidden/>
    <w:pPr>
      <w:ind w:left="1440" w:hanging="360"/>
    </w:pPr>
  </w:style>
  <w:style w:type="paragraph" w:styleId="Notedefin">
    <w:name w:val="endnote text"/>
    <w:basedOn w:val="Normal"/>
    <w:link w:val="NotedefinCar"/>
    <w:semiHidden/>
  </w:style>
  <w:style w:type="paragraph" w:styleId="Tabledesrfrencesjuridiques">
    <w:name w:val="table of authorities"/>
    <w:basedOn w:val="Normal"/>
    <w:semiHidden/>
    <w:pPr>
      <w:tabs>
        <w:tab w:val="right" w:leader="dot" w:pos="7560"/>
      </w:tabs>
      <w:ind w:left="1440" w:hanging="360"/>
    </w:pPr>
  </w:style>
  <w:style w:type="paragraph" w:styleId="Textedemacro">
    <w:name w:val="macro"/>
    <w:basedOn w:val="Normal"/>
    <w:semiHidden/>
    <w:rPr>
      <w:rFonts w:ascii="Courier New" w:hAnsi="Courier New" w:cs="Courier New"/>
    </w:rPr>
  </w:style>
  <w:style w:type="paragraph" w:styleId="TitreTR">
    <w:name w:val="toa heading"/>
    <w:basedOn w:val="Normal"/>
    <w:next w:val="Tabledesrfrencesjuridiques"/>
    <w:semiHidden/>
    <w:pPr>
      <w:keepNext/>
      <w:spacing w:before="240" w:line="360" w:lineRule="exact"/>
    </w:pPr>
    <w:rPr>
      <w:rFonts w:cs="Arial"/>
      <w:b/>
      <w:sz w:val="28"/>
      <w:szCs w:val="28"/>
    </w:rPr>
  </w:style>
  <w:style w:type="paragraph" w:styleId="Listepuces">
    <w:name w:val="List Bullet"/>
    <w:basedOn w:val="Normal"/>
    <w:pPr>
      <w:numPr>
        <w:numId w:val="1"/>
      </w:numPr>
      <w:tabs>
        <w:tab w:val="num" w:pos="360"/>
      </w:tabs>
      <w:ind w:left="720" w:hanging="215"/>
    </w:pPr>
  </w:style>
  <w:style w:type="paragraph" w:styleId="Listenumros">
    <w:name w:val="List Number"/>
    <w:pPr>
      <w:numPr>
        <w:numId w:val="2"/>
      </w:numPr>
      <w:spacing w:after="200" w:line="240" w:lineRule="exact"/>
    </w:pPr>
    <w:rPr>
      <w:rFonts w:ascii="Tahoma" w:hAnsi="Tahoma" w:cs="Tahoma"/>
      <w:spacing w:val="10"/>
      <w:sz w:val="17"/>
      <w:szCs w:val="17"/>
      <w:lang w:val="en-US" w:eastAsia="en-US" w:bidi="hi-IN"/>
    </w:rPr>
  </w:style>
  <w:style w:type="paragraph" w:styleId="Titre">
    <w:name w:val="Title"/>
    <w:basedOn w:val="Normal"/>
    <w:next w:val="Normal"/>
    <w:link w:val="TitreCar"/>
    <w:qFormat/>
    <w:pPr>
      <w:keepNext/>
      <w:keepLines/>
      <w:pageBreakBefore/>
      <w:spacing w:before="360" w:after="480"/>
    </w:pPr>
    <w:rPr>
      <w:color w:val="7AB800"/>
      <w:spacing w:val="20"/>
      <w:sz w:val="48"/>
      <w:szCs w:val="48"/>
    </w:rPr>
  </w:style>
  <w:style w:type="character" w:customStyle="1" w:styleId="CorpsdetexteCar">
    <w:name w:val="Corps de texte Car"/>
    <w:link w:val="Corpsdetexte"/>
    <w:rPr>
      <w:rFonts w:ascii="Arial" w:hAnsi="Arial" w:cs="Tahoma"/>
      <w:szCs w:val="17"/>
      <w:lang w:eastAsia="en-US" w:bidi="hi-IN"/>
    </w:rPr>
  </w:style>
  <w:style w:type="paragraph" w:styleId="Textedebulles">
    <w:name w:val="Balloon Text"/>
    <w:basedOn w:val="Normal"/>
    <w:semiHidden/>
    <w:rPr>
      <w:rFonts w:cs="Times New Roman"/>
      <w:sz w:val="16"/>
      <w:szCs w:val="16"/>
    </w:rPr>
  </w:style>
  <w:style w:type="paragraph" w:customStyle="1" w:styleId="SubtitleSecondPage">
    <w:name w:val="Subtitle Second Page"/>
    <w:pPr>
      <w:spacing w:after="200"/>
    </w:pPr>
    <w:rPr>
      <w:rFonts w:ascii="Tahoma" w:hAnsi="Tahoma" w:cs="Tahoma"/>
      <w:i/>
      <w:iCs/>
      <w:color w:val="808080"/>
      <w:spacing w:val="10"/>
      <w:lang w:val="en-US" w:eastAsia="en-US" w:bidi="en-US"/>
    </w:rPr>
  </w:style>
  <w:style w:type="paragraph" w:customStyle="1" w:styleId="TableTextBold">
    <w:name w:val="Table Text Bold"/>
    <w:rPr>
      <w:rFonts w:ascii="Tahoma" w:hAnsi="Tahoma" w:cs="Tahoma"/>
      <w:b/>
      <w:spacing w:val="6"/>
      <w:sz w:val="15"/>
      <w:szCs w:val="15"/>
      <w:lang w:val="en-US" w:eastAsia="en-US" w:bidi="en-US"/>
    </w:rPr>
  </w:style>
  <w:style w:type="character" w:customStyle="1" w:styleId="BlockQuotationChar">
    <w:name w:val="Block Quotation Char"/>
    <w:link w:val="BlockQuotation"/>
    <w:rPr>
      <w:rFonts w:ascii="Tahoma" w:hAnsi="Tahoma" w:hint="default"/>
      <w:i/>
      <w:iCs w:val="0"/>
      <w:spacing w:val="10"/>
      <w:sz w:val="17"/>
      <w:lang w:val="en-US" w:eastAsia="en-US" w:bidi="en-US"/>
    </w:rPr>
  </w:style>
  <w:style w:type="paragraph" w:customStyle="1" w:styleId="BlockQuotation">
    <w:name w:val="Block Quotation"/>
    <w:basedOn w:val="Corpsdetexte"/>
    <w:link w:val="BlockQuotationChar"/>
    <w:pPr>
      <w:keepLines/>
      <w:ind w:left="360"/>
    </w:pPr>
    <w:rPr>
      <w:i/>
      <w:lang w:bidi="en-US"/>
    </w:rPr>
  </w:style>
  <w:style w:type="paragraph" w:customStyle="1" w:styleId="SubtitleItalic">
    <w:name w:val="Subtitle Italic"/>
    <w:next w:val="Corpsdetexte"/>
    <w:rPr>
      <w:rFonts w:ascii="Arial" w:hAnsi="Arial" w:cs="Tahoma"/>
      <w:color w:val="002395"/>
      <w:spacing w:val="20"/>
      <w:sz w:val="36"/>
      <w:szCs w:val="28"/>
      <w:lang w:eastAsia="en-US" w:bidi="en-US"/>
    </w:rPr>
  </w:style>
  <w:style w:type="character" w:customStyle="1" w:styleId="TitleCoverChar">
    <w:name w:val="Title Cover Char"/>
    <w:link w:val="TitleCover"/>
    <w:rPr>
      <w:rFonts w:ascii="Arial" w:hAnsi="Arial" w:cs="Tahoma"/>
      <w:b/>
      <w:color w:val="002395"/>
      <w:sz w:val="44"/>
      <w:szCs w:val="60"/>
      <w:lang w:val="en-US" w:eastAsia="en-US" w:bidi="en-US"/>
    </w:rPr>
  </w:style>
  <w:style w:type="paragraph" w:customStyle="1" w:styleId="TitleCover">
    <w:name w:val="Title Cover"/>
    <w:basedOn w:val="Normal"/>
    <w:next w:val="SubtitleItalic"/>
    <w:link w:val="TitleCoverChar"/>
    <w:pPr>
      <w:keepNext/>
      <w:keepLines/>
      <w:spacing w:before="1600" w:after="200" w:line="600" w:lineRule="exact"/>
    </w:pPr>
    <w:rPr>
      <w:b/>
      <w:color w:val="002395"/>
      <w:sz w:val="44"/>
      <w:szCs w:val="60"/>
      <w:lang w:bidi="en-US"/>
    </w:rPr>
  </w:style>
  <w:style w:type="paragraph" w:customStyle="1" w:styleId="CompanyName">
    <w:name w:val="Company Name"/>
    <w:basedOn w:val="Normal"/>
    <w:pPr>
      <w:keepNext/>
      <w:keepLines/>
      <w:pBdr>
        <w:bottom w:val="single" w:sz="6" w:space="2" w:color="999999"/>
      </w:pBdr>
      <w:spacing w:line="220" w:lineRule="atLeast"/>
    </w:pPr>
    <w:rPr>
      <w:spacing w:val="10"/>
      <w:sz w:val="32"/>
      <w:szCs w:val="32"/>
      <w:lang w:bidi="en-US"/>
    </w:rPr>
  </w:style>
  <w:style w:type="paragraph" w:customStyle="1" w:styleId="TableText">
    <w:name w:val="Table Text"/>
    <w:pPr>
      <w:spacing w:before="40" w:line="200" w:lineRule="atLeast"/>
    </w:pPr>
    <w:rPr>
      <w:rFonts w:ascii="Tahoma" w:hAnsi="Tahoma" w:cs="Tahoma"/>
      <w:spacing w:val="6"/>
      <w:sz w:val="15"/>
      <w:szCs w:val="15"/>
      <w:lang w:val="en-US" w:eastAsia="en-US" w:bidi="en-US"/>
    </w:rPr>
  </w:style>
  <w:style w:type="character" w:customStyle="1" w:styleId="IndentedBodyTextChar">
    <w:name w:val="Indented Body Text Char"/>
    <w:link w:val="IndentedBodyText"/>
    <w:rPr>
      <w:rFonts w:ascii="Verdana" w:hAnsi="Verdana" w:hint="default"/>
      <w:sz w:val="17"/>
      <w:lang w:val="en-US" w:eastAsia="en-US" w:bidi="en-US"/>
    </w:rPr>
  </w:style>
  <w:style w:type="paragraph" w:customStyle="1" w:styleId="IndentedBodyText">
    <w:name w:val="Indented Body Text"/>
    <w:basedOn w:val="Normal"/>
    <w:link w:val="IndentedBodyTextChar"/>
    <w:pPr>
      <w:spacing w:after="80" w:line="312" w:lineRule="auto"/>
      <w:ind w:left="360"/>
    </w:pPr>
    <w:rPr>
      <w:rFonts w:ascii="Verdana" w:hAnsi="Verdana" w:cs="Verdana"/>
      <w:sz w:val="17"/>
      <w:lang w:bidi="en-US"/>
    </w:rPr>
  </w:style>
  <w:style w:type="character" w:styleId="Appelnotedebasdep">
    <w:name w:val="footnote reference"/>
    <w:uiPriority w:val="99"/>
    <w:semiHidden/>
    <w:rPr>
      <w:vertAlign w:val="superscript"/>
    </w:rPr>
  </w:style>
  <w:style w:type="character" w:styleId="Marquedecommentaire">
    <w:name w:val="annotation reference"/>
    <w:semiHidden/>
    <w:rPr>
      <w:sz w:val="16"/>
    </w:rPr>
  </w:style>
  <w:style w:type="character" w:styleId="Appeldenotedefin">
    <w:name w:val="endnote reference"/>
    <w:semiHidden/>
    <w:rPr>
      <w:b/>
      <w:bCs w:val="0"/>
      <w:vertAlign w:val="superscript"/>
    </w:rPr>
  </w:style>
  <w:style w:type="character" w:customStyle="1" w:styleId="Lead-inEmphasis">
    <w:name w:val="Lead-in Emphasis"/>
    <w:rPr>
      <w:rFonts w:ascii="Tahoma" w:hAnsi="Tahoma" w:hint="default"/>
      <w:b/>
      <w:bCs w:val="0"/>
      <w:spacing w:val="4"/>
      <w:lang w:val="en-US" w:eastAsia="en-US" w:bidi="en-US"/>
    </w:rPr>
  </w:style>
  <w:style w:type="character" w:styleId="Numrodepage">
    <w:name w:val="page number"/>
    <w:basedOn w:val="Policepardfaut"/>
  </w:style>
  <w:style w:type="paragraph" w:styleId="En-ttedetabledesmatires">
    <w:name w:val="TOC Heading"/>
    <w:basedOn w:val="Titre1"/>
    <w:next w:val="Normal"/>
    <w:uiPriority w:val="39"/>
    <w:qFormat/>
    <w:pPr>
      <w:keepLines/>
      <w:spacing w:after="0" w:line="276" w:lineRule="auto"/>
      <w:outlineLvl w:val="9"/>
    </w:pPr>
    <w:rPr>
      <w:rFonts w:ascii="Cambria" w:hAnsi="Cambria" w:cs="Times New Roman"/>
      <w:bCs/>
      <w:color w:val="365F91"/>
      <w:spacing w:val="0"/>
      <w:szCs w:val="28"/>
      <w:lang w:val="fr-FR" w:bidi="ar-SA"/>
    </w:rPr>
  </w:style>
  <w:style w:type="paragraph" w:styleId="TM6">
    <w:name w:val="toc 6"/>
    <w:basedOn w:val="Normal"/>
    <w:next w:val="Normal"/>
    <w:pPr>
      <w:ind w:left="1000"/>
    </w:pPr>
    <w:rPr>
      <w:rFonts w:ascii="Calibri" w:hAnsi="Calibri"/>
      <w:sz w:val="18"/>
      <w:szCs w:val="18"/>
    </w:rPr>
  </w:style>
  <w:style w:type="paragraph" w:styleId="TM7">
    <w:name w:val="toc 7"/>
    <w:basedOn w:val="Normal"/>
    <w:next w:val="Normal"/>
    <w:pPr>
      <w:ind w:left="1200"/>
    </w:pPr>
    <w:rPr>
      <w:rFonts w:ascii="Calibri" w:hAnsi="Calibri"/>
      <w:sz w:val="18"/>
      <w:szCs w:val="18"/>
    </w:rPr>
  </w:style>
  <w:style w:type="paragraph" w:styleId="TM8">
    <w:name w:val="toc 8"/>
    <w:basedOn w:val="Normal"/>
    <w:next w:val="Normal"/>
    <w:pPr>
      <w:ind w:left="1400"/>
    </w:pPr>
    <w:rPr>
      <w:rFonts w:ascii="Calibri" w:hAnsi="Calibri"/>
      <w:sz w:val="18"/>
      <w:szCs w:val="18"/>
    </w:rPr>
  </w:style>
  <w:style w:type="paragraph" w:styleId="TM9">
    <w:name w:val="toc 9"/>
    <w:basedOn w:val="Normal"/>
    <w:next w:val="Normal"/>
    <w:pPr>
      <w:ind w:left="1600"/>
    </w:pPr>
    <w:rPr>
      <w:rFonts w:ascii="Calibri" w:hAnsi="Calibri"/>
      <w:sz w:val="18"/>
      <w:szCs w:val="18"/>
    </w:rPr>
  </w:style>
  <w:style w:type="character" w:styleId="Lienhypertexte">
    <w:name w:val="Hyperlink"/>
    <w:uiPriority w:val="99"/>
    <w:unhideWhenUsed/>
    <w:rPr>
      <w:color w:val="0000FF"/>
      <w:u w:val="single"/>
    </w:rPr>
  </w:style>
  <w:style w:type="paragraph" w:styleId="Retraitcorpsdetexte">
    <w:name w:val="Body Text Indent"/>
    <w:basedOn w:val="Normal"/>
    <w:link w:val="RetraitcorpsdetexteCar"/>
    <w:pPr>
      <w:ind w:left="283"/>
    </w:pPr>
    <w:rPr>
      <w:rFonts w:cs="Mangal"/>
      <w:szCs w:val="18"/>
    </w:rPr>
  </w:style>
  <w:style w:type="character" w:customStyle="1" w:styleId="RetraitcorpsdetexteCar">
    <w:name w:val="Retrait corps de texte Car"/>
    <w:link w:val="Retraitcorpsdetexte"/>
    <w:rPr>
      <w:rFonts w:ascii="Arial" w:hAnsi="Arial" w:cs="Mangal"/>
      <w:szCs w:val="18"/>
      <w:lang w:val="en-US" w:eastAsia="en-US" w:bidi="hi-IN"/>
    </w:rPr>
  </w:style>
  <w:style w:type="paragraph" w:styleId="Retraitcorpsdetexte2">
    <w:name w:val="Body Text Indent 2"/>
    <w:basedOn w:val="Normal"/>
    <w:link w:val="Retraitcorpsdetexte2Car"/>
    <w:pPr>
      <w:spacing w:line="480" w:lineRule="auto"/>
      <w:ind w:left="283"/>
    </w:pPr>
    <w:rPr>
      <w:rFonts w:cs="Mangal"/>
      <w:szCs w:val="18"/>
    </w:rPr>
  </w:style>
  <w:style w:type="character" w:customStyle="1" w:styleId="Retraitcorpsdetexte2Car">
    <w:name w:val="Retrait corps de texte 2 Car"/>
    <w:link w:val="Retraitcorpsdetexte2"/>
    <w:rPr>
      <w:rFonts w:ascii="Arial" w:hAnsi="Arial" w:cs="Mangal"/>
      <w:szCs w:val="18"/>
      <w:lang w:val="en-US" w:eastAsia="en-US" w:bidi="hi-IN"/>
    </w:rPr>
  </w:style>
  <w:style w:type="paragraph" w:styleId="Corpsdetexte2">
    <w:name w:val="Body Text 2"/>
    <w:basedOn w:val="Normal"/>
    <w:link w:val="Corpsdetexte2Car"/>
    <w:rPr>
      <w:rFonts w:ascii="Verdana" w:hAnsi="Verdana" w:cs="Times New Roman"/>
      <w:sz w:val="18"/>
      <w:lang w:eastAsia="fr-FR" w:bidi="ar-SA"/>
    </w:rPr>
  </w:style>
  <w:style w:type="character" w:customStyle="1" w:styleId="Corpsdetexte2Car">
    <w:name w:val="Corps de texte 2 Car"/>
    <w:link w:val="Corpsdetexte2"/>
    <w:rPr>
      <w:rFonts w:ascii="Verdana" w:hAnsi="Verdana"/>
      <w:sz w:val="18"/>
    </w:rPr>
  </w:style>
  <w:style w:type="paragraph" w:styleId="Retraitcorpsdetexte3">
    <w:name w:val="Body Text Indent 3"/>
    <w:basedOn w:val="Normal"/>
    <w:link w:val="Retraitcorpsdetexte3Car"/>
    <w:pPr>
      <w:tabs>
        <w:tab w:val="left" w:pos="2977"/>
        <w:tab w:val="left" w:pos="3261"/>
      </w:tabs>
      <w:ind w:left="3261"/>
    </w:pPr>
    <w:rPr>
      <w:rFonts w:ascii="Verdana" w:hAnsi="Verdana" w:cs="Times New Roman"/>
      <w:sz w:val="18"/>
      <w:lang w:eastAsia="fr-FR" w:bidi="ar-SA"/>
    </w:rPr>
  </w:style>
  <w:style w:type="character" w:customStyle="1" w:styleId="Retraitcorpsdetexte3Car">
    <w:name w:val="Retrait corps de texte 3 Car"/>
    <w:link w:val="Retraitcorpsdetexte3"/>
    <w:rPr>
      <w:rFonts w:ascii="Verdana" w:hAnsi="Verdana"/>
      <w:sz w:val="18"/>
    </w:rPr>
  </w:style>
  <w:style w:type="paragraph" w:styleId="Explorateurdedocuments">
    <w:name w:val="Document Map"/>
    <w:basedOn w:val="Normal"/>
    <w:link w:val="ExplorateurdedocumentsCar"/>
    <w:pPr>
      <w:shd w:val="clear" w:color="auto" w:fill="000080"/>
    </w:pPr>
    <w:rPr>
      <w:rFonts w:ascii="Tahoma" w:hAnsi="Tahoma" w:cs="Times New Roman"/>
      <w:lang w:eastAsia="fr-FR" w:bidi="ar-SA"/>
    </w:rPr>
  </w:style>
  <w:style w:type="character" w:customStyle="1" w:styleId="ExplorateurdedocumentsCar">
    <w:name w:val="Explorateur de documents Car"/>
    <w:link w:val="Explorateurdedocuments"/>
    <w:rPr>
      <w:rFonts w:ascii="Tahoma" w:hAnsi="Tahoma"/>
      <w:shd w:val="clear" w:color="auto" w:fill="000080"/>
    </w:rPr>
  </w:style>
  <w:style w:type="paragraph" w:styleId="Corpsdetexte3">
    <w:name w:val="Body Text 3"/>
    <w:basedOn w:val="Normal"/>
    <w:link w:val="Corpsdetexte3Car"/>
    <w:pPr>
      <w:jc w:val="center"/>
    </w:pPr>
    <w:rPr>
      <w:rFonts w:ascii="Verdana" w:hAnsi="Verdana" w:cs="Times New Roman"/>
      <w:lang w:eastAsia="fr-FR" w:bidi="ar-SA"/>
    </w:rPr>
  </w:style>
  <w:style w:type="character" w:customStyle="1" w:styleId="Corpsdetexte3Car">
    <w:name w:val="Corps de texte 3 Car"/>
    <w:link w:val="Corpsdetexte3"/>
    <w:rPr>
      <w:rFonts w:ascii="Verdana" w:hAnsi="Verdana"/>
    </w:rPr>
  </w:style>
  <w:style w:type="paragraph" w:customStyle="1" w:styleId="SSEnumration">
    <w:name w:val="SSE énumération"/>
    <w:basedOn w:val="Normal"/>
    <w:next w:val="Normal"/>
    <w:pPr>
      <w:numPr>
        <w:numId w:val="3"/>
      </w:numPr>
      <w:tabs>
        <w:tab w:val="num" w:pos="360"/>
        <w:tab w:val="right" w:pos="8505"/>
      </w:tabs>
      <w:spacing w:before="40" w:after="40"/>
    </w:pPr>
    <w:rPr>
      <w:rFonts w:cs="Times New Roman"/>
      <w:sz w:val="18"/>
      <w:lang w:eastAsia="fr-FR" w:bidi="ar-SA"/>
    </w:rPr>
  </w:style>
  <w:style w:type="table" w:styleId="Grilledutableau">
    <w:name w:val="Table Grid"/>
    <w:basedOn w:val="Tableau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leauTop">
    <w:name w:val="TaleauTop"/>
    <w:basedOn w:val="Normal"/>
    <w:qFormat/>
    <w:pPr>
      <w:shd w:val="solid" w:color="7AB800" w:fill="auto"/>
      <w:tabs>
        <w:tab w:val="left" w:pos="2977"/>
        <w:tab w:val="left" w:pos="3261"/>
      </w:tabs>
    </w:pPr>
    <w:rPr>
      <w:rFonts w:cs="Arial"/>
    </w:rPr>
  </w:style>
  <w:style w:type="paragraph" w:customStyle="1" w:styleId="StyleTaleauTopGras">
    <w:name w:val="Style TaleauTop + Gras"/>
    <w:basedOn w:val="TaleauTop"/>
    <w:rPr>
      <w:b/>
      <w:bCs/>
    </w:rPr>
  </w:style>
  <w:style w:type="paragraph" w:customStyle="1" w:styleId="TableauUp">
    <w:name w:val="TableauUp"/>
    <w:basedOn w:val="Normal"/>
    <w:next w:val="Corpsdetexte"/>
    <w:qFormat/>
    <w:pPr>
      <w:framePr w:w="5670" w:hSpace="227" w:wrap="around" w:vAnchor="text" w:hAnchor="text" w:y="1"/>
      <w:pBdr>
        <w:left w:val="single" w:sz="4" w:space="4" w:color="000000"/>
      </w:pBdr>
      <w:shd w:val="clear" w:color="7AB800" w:fill="auto"/>
      <w:spacing w:before="240"/>
    </w:pPr>
    <w:rPr>
      <w:rFonts w:cs="Arial"/>
      <w:b/>
      <w:spacing w:val="20"/>
    </w:rPr>
  </w:style>
  <w:style w:type="character" w:customStyle="1" w:styleId="NotedebasdepageCar">
    <w:name w:val="Note de bas de page Car"/>
    <w:link w:val="Notedebasdepage"/>
    <w:uiPriority w:val="99"/>
    <w:semiHidden/>
    <w:rPr>
      <w:rFonts w:ascii="Arial" w:hAnsi="Arial" w:cs="Tahoma"/>
      <w:lang w:val="en-US" w:eastAsia="en-US" w:bidi="hi-IN"/>
    </w:rPr>
  </w:style>
  <w:style w:type="paragraph" w:customStyle="1" w:styleId="Paragraphedeliste2">
    <w:name w:val="Paragraphe de liste2"/>
    <w:basedOn w:val="Normal"/>
    <w:pPr>
      <w:spacing w:after="200" w:line="276" w:lineRule="auto"/>
      <w:ind w:left="720"/>
      <w:contextualSpacing/>
    </w:pPr>
    <w:rPr>
      <w:rFonts w:ascii="Times New Roman" w:hAnsi="Times New Roman" w:cs="Times New Roman"/>
      <w:sz w:val="24"/>
      <w:szCs w:val="22"/>
      <w:lang w:bidi="ar-SA"/>
    </w:rPr>
  </w:style>
  <w:style w:type="character" w:customStyle="1" w:styleId="Titre2Car">
    <w:name w:val="Titre 2 Car"/>
    <w:link w:val="Titre2"/>
    <w:rPr>
      <w:rFonts w:ascii="Arial" w:hAnsi="Arial" w:cs="Tahoma"/>
      <w:color w:val="808080"/>
      <w:spacing w:val="10"/>
      <w:sz w:val="28"/>
      <w:lang w:val="fr-FR" w:eastAsia="en-US" w:bidi="hi-IN"/>
    </w:rPr>
  </w:style>
  <w:style w:type="character" w:styleId="lev">
    <w:name w:val="Strong"/>
    <w:uiPriority w:val="22"/>
    <w:qFormat/>
    <w:rPr>
      <w:b/>
      <w:bCs/>
    </w:rPr>
  </w:style>
  <w:style w:type="character" w:customStyle="1" w:styleId="FootnoteTextChar">
    <w:name w:val="Footnote Text Char"/>
    <w:semiHidden/>
    <w:rPr>
      <w:rFonts w:ascii="Arial" w:hAnsi="Arial" w:cs="Tahoma"/>
      <w:lang w:val="en-US" w:eastAsia="en-US" w:bidi="hi-IN"/>
    </w:rPr>
  </w:style>
  <w:style w:type="character" w:customStyle="1" w:styleId="BodyTextChar">
    <w:name w:val="Body Text Char"/>
    <w:rPr>
      <w:rFonts w:ascii="Arial" w:hAnsi="Arial" w:cs="Tahoma"/>
      <w:szCs w:val="17"/>
      <w:lang w:val="fr-FR" w:eastAsia="en-US" w:bidi="hi-IN"/>
    </w:rPr>
  </w:style>
  <w:style w:type="paragraph" w:styleId="Listepuces2">
    <w:name w:val="List Bullet 2"/>
    <w:basedOn w:val="Normal"/>
    <w:pPr>
      <w:tabs>
        <w:tab w:val="num" w:pos="643"/>
      </w:tabs>
      <w:ind w:left="643" w:hanging="360"/>
    </w:pPr>
  </w:style>
  <w:style w:type="character" w:customStyle="1" w:styleId="st1">
    <w:name w:val="st1"/>
    <w:basedOn w:val="Policepardfaut"/>
  </w:style>
  <w:style w:type="paragraph" w:styleId="Objetducommentaire">
    <w:name w:val="annotation subject"/>
    <w:basedOn w:val="Commentaire"/>
    <w:next w:val="Commentaire"/>
    <w:link w:val="ObjetducommentaireCar"/>
    <w:rPr>
      <w:rFonts w:cs="Mangal"/>
      <w:b/>
      <w:bCs/>
      <w:szCs w:val="18"/>
    </w:rPr>
  </w:style>
  <w:style w:type="character" w:customStyle="1" w:styleId="CommentaireCar">
    <w:name w:val="Commentaire Car"/>
    <w:link w:val="Commentaire"/>
    <w:semiHidden/>
    <w:rPr>
      <w:rFonts w:ascii="Arial" w:hAnsi="Arial" w:cs="Tahoma"/>
      <w:szCs w:val="17"/>
      <w:lang w:val="en-US" w:eastAsia="en-US" w:bidi="hi-IN"/>
    </w:rPr>
  </w:style>
  <w:style w:type="character" w:customStyle="1" w:styleId="ObjetducommentaireCar">
    <w:name w:val="Objet du commentaire Car"/>
    <w:basedOn w:val="CommentaireCar"/>
    <w:link w:val="Objetducommentaire"/>
    <w:rPr>
      <w:rFonts w:ascii="Arial" w:hAnsi="Arial" w:cs="Tahoma"/>
      <w:szCs w:val="17"/>
      <w:lang w:val="en-US" w:eastAsia="en-US" w:bidi="hi-IN"/>
    </w:rPr>
  </w:style>
  <w:style w:type="paragraph" w:styleId="Paragraphedeliste">
    <w:name w:val="List Paragraph"/>
    <w:basedOn w:val="Normal"/>
    <w:uiPriority w:val="34"/>
    <w:qFormat/>
    <w:pPr>
      <w:ind w:left="720"/>
      <w:contextualSpacing/>
    </w:pPr>
    <w:rPr>
      <w:rFonts w:cs="Mangal"/>
    </w:rPr>
  </w:style>
  <w:style w:type="character" w:styleId="Lienhypertextesuivivisit">
    <w:name w:val="FollowedHyperlink"/>
    <w:basedOn w:val="Policepardfaut"/>
    <w:rPr>
      <w:color w:val="954F72" w:themeColor="followedHyperlink"/>
      <w:u w:val="single"/>
    </w:rPr>
  </w:style>
  <w:style w:type="paragraph" w:styleId="NormalWeb">
    <w:name w:val="Normal (Web)"/>
    <w:basedOn w:val="Normal"/>
    <w:uiPriority w:val="99"/>
    <w:unhideWhenUsed/>
    <w:pPr>
      <w:spacing w:before="100" w:beforeAutospacing="1" w:after="100" w:afterAutospacing="1"/>
      <w:jc w:val="left"/>
    </w:pPr>
    <w:rPr>
      <w:rFonts w:ascii="Times New Roman" w:hAnsi="Times New Roman" w:cs="Times New Roman"/>
      <w:sz w:val="24"/>
      <w:szCs w:val="24"/>
      <w:lang w:eastAsia="fr-FR" w:bidi="ar-SA"/>
    </w:rPr>
  </w:style>
  <w:style w:type="paragraph" w:customStyle="1" w:styleId="note">
    <w:name w:val="note"/>
    <w:basedOn w:val="Normal"/>
    <w:pPr>
      <w:spacing w:before="100" w:beforeAutospacing="1" w:after="100" w:afterAutospacing="1"/>
      <w:jc w:val="left"/>
    </w:pPr>
    <w:rPr>
      <w:rFonts w:ascii="Times New Roman" w:hAnsi="Times New Roman" w:cs="Times New Roman"/>
      <w:sz w:val="24"/>
      <w:szCs w:val="24"/>
      <w:lang w:eastAsia="fr-FR" w:bidi="ar-SA"/>
    </w:rPr>
  </w:style>
  <w:style w:type="paragraph" w:customStyle="1" w:styleId="Default">
    <w:name w:val="Default"/>
    <w:rPr>
      <w:rFonts w:ascii="Arial" w:hAnsi="Arial" w:cs="Arial"/>
      <w:color w:val="000000"/>
      <w:sz w:val="24"/>
      <w:szCs w:val="24"/>
    </w:rPr>
  </w:style>
  <w:style w:type="table" w:styleId="Trameclaire-Accent5">
    <w:name w:val="Light Shading Accent 5"/>
    <w:basedOn w:val="TableauNormal"/>
    <w:uiPriority w:val="60"/>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one" w:sz="4" w:space="0" w:color="000000"/>
          <w:bottom w:val="single" w:sz="8" w:space="0" w:color="4472C4" w:themeColor="accent5"/>
          <w:right w:val="none" w:sz="4" w:space="0" w:color="000000"/>
        </w:tcBorders>
      </w:tcPr>
    </w:tblStylePr>
    <w:tblStylePr w:type="lastRow">
      <w:pPr>
        <w:spacing w:before="0" w:after="0" w:line="240" w:lineRule="auto"/>
      </w:pPr>
      <w:rPr>
        <w:b/>
        <w:bCs/>
      </w:rPr>
      <w:tblPr/>
      <w:tcPr>
        <w:tcBorders>
          <w:top w:val="single" w:sz="8" w:space="0" w:color="4472C4" w:themeColor="accent5"/>
          <w:left w:val="none" w:sz="4" w:space="0" w:color="000000"/>
          <w:bottom w:val="single" w:sz="8" w:space="0" w:color="4472C4" w:themeColor="accent5"/>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D0DBF0" w:themeFill="accent5" w:themeFillTint="3F"/>
      </w:tcPr>
    </w:tblStylePr>
    <w:tblStylePr w:type="band1Horz">
      <w:tblPr/>
      <w:tcPr>
        <w:tcBorders>
          <w:left w:val="none" w:sz="4" w:space="0" w:color="000000"/>
          <w:right w:val="none" w:sz="4" w:space="0" w:color="000000"/>
        </w:tcBorders>
        <w:shd w:val="clear" w:color="auto" w:fill="D0DBF0" w:themeFill="accent5" w:themeFillTint="3F"/>
      </w:tcPr>
    </w:tblStylePr>
  </w:style>
  <w:style w:type="table" w:customStyle="1" w:styleId="Trameclaire-Accent11">
    <w:name w:val="Trame claire - Accent 11"/>
    <w:basedOn w:val="TableauNormal"/>
    <w:uiPriority w:val="60"/>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one" w:sz="4" w:space="0" w:color="000000"/>
          <w:bottom w:val="single" w:sz="8" w:space="0" w:color="5B9BD5" w:themeColor="accent1"/>
          <w:right w:val="none" w:sz="4" w:space="0" w:color="000000"/>
        </w:tcBorders>
      </w:tcPr>
    </w:tblStylePr>
    <w:tblStylePr w:type="lastRow">
      <w:pPr>
        <w:spacing w:before="0" w:after="0" w:line="240" w:lineRule="auto"/>
      </w:pPr>
      <w:rPr>
        <w:b/>
        <w:bCs/>
      </w:rPr>
      <w:tblPr/>
      <w:tcPr>
        <w:tcBorders>
          <w:top w:val="single" w:sz="8" w:space="0" w:color="5B9BD5" w:themeColor="accent1"/>
          <w:left w:val="none" w:sz="4" w:space="0" w:color="000000"/>
          <w:bottom w:val="single" w:sz="8" w:space="0" w:color="5B9BD5" w:themeColor="accent1"/>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D6E6F4" w:themeFill="accent1" w:themeFillTint="3F"/>
      </w:tcPr>
    </w:tblStylePr>
    <w:tblStylePr w:type="band1Horz">
      <w:tblPr/>
      <w:tcPr>
        <w:tcBorders>
          <w:left w:val="none" w:sz="4" w:space="0" w:color="000000"/>
          <w:right w:val="none" w:sz="4" w:space="0" w:color="000000"/>
        </w:tcBorders>
        <w:shd w:val="clear" w:color="auto" w:fill="D6E6F4" w:themeFill="accent1" w:themeFillTint="3F"/>
      </w:tcPr>
    </w:tblStylePr>
  </w:style>
  <w:style w:type="paragraph" w:customStyle="1" w:styleId="clearfix">
    <w:name w:val="clearfix"/>
    <w:basedOn w:val="Normal"/>
    <w:pPr>
      <w:spacing w:before="100" w:beforeAutospacing="1" w:after="100" w:afterAutospacing="1"/>
      <w:jc w:val="left"/>
    </w:pPr>
    <w:rPr>
      <w:rFonts w:ascii="Times New Roman" w:hAnsi="Times New Roman" w:cs="Times New Roman"/>
      <w:color w:val="626969"/>
      <w:sz w:val="21"/>
      <w:szCs w:val="21"/>
      <w:lang w:eastAsia="fr-FR" w:bidi="ar-SA"/>
    </w:rPr>
  </w:style>
  <w:style w:type="character" w:customStyle="1" w:styleId="lh2">
    <w:name w:val="lh2"/>
    <w:basedOn w:val="Policepardfaut"/>
  </w:style>
  <w:style w:type="paragraph" w:customStyle="1" w:styleId="spip">
    <w:name w:val="spip"/>
    <w:basedOn w:val="Normal"/>
    <w:pPr>
      <w:spacing w:before="100" w:after="100"/>
      <w:jc w:val="left"/>
    </w:pPr>
    <w:rPr>
      <w:rFonts w:ascii="Times New Roman" w:hAnsi="Times New Roman" w:cs="Times New Roman"/>
      <w:sz w:val="24"/>
      <w:szCs w:val="20"/>
      <w:lang w:eastAsia="fr-FR" w:bidi="ar-SA"/>
    </w:rPr>
  </w:style>
  <w:style w:type="paragraph" w:styleId="Sous-titre">
    <w:name w:val="Subtitle"/>
    <w:basedOn w:val="Listenumros"/>
    <w:next w:val="Normal"/>
    <w:link w:val="Sous-titreCar"/>
    <w:qFormat/>
    <w:pPr>
      <w:numPr>
        <w:numId w:val="5"/>
      </w:numPr>
      <w:spacing w:after="0" w:line="240" w:lineRule="auto"/>
      <w:contextualSpacing/>
    </w:pPr>
    <w:rPr>
      <w:rFonts w:asciiTheme="majorHAnsi" w:eastAsiaTheme="majorEastAsia" w:hAnsiTheme="majorHAnsi" w:cstheme="majorBidi"/>
      <w:i/>
      <w:iCs/>
      <w:color w:val="5B9BD5" w:themeColor="accent1"/>
      <w:spacing w:val="15"/>
      <w:sz w:val="24"/>
      <w:szCs w:val="24"/>
      <w:lang w:val="fr-FR" w:eastAsia="fr-FR" w:bidi="ar-SA"/>
    </w:rPr>
  </w:style>
  <w:style w:type="character" w:customStyle="1" w:styleId="Sous-titreCar">
    <w:name w:val="Sous-titre Car"/>
    <w:basedOn w:val="Policepardfaut"/>
    <w:link w:val="Sous-titre"/>
    <w:rPr>
      <w:rFonts w:asciiTheme="majorHAnsi" w:eastAsiaTheme="majorEastAsia" w:hAnsiTheme="majorHAnsi" w:cstheme="majorBidi"/>
      <w:i/>
      <w:iCs/>
      <w:color w:val="5B9BD5" w:themeColor="accent1"/>
      <w:spacing w:val="15"/>
      <w:sz w:val="24"/>
      <w:szCs w:val="24"/>
    </w:rPr>
  </w:style>
  <w:style w:type="character" w:customStyle="1" w:styleId="Titre1Car">
    <w:name w:val="Titre 1 Car"/>
    <w:basedOn w:val="Policepardfaut"/>
    <w:link w:val="Titre1"/>
    <w:rPr>
      <w:rFonts w:ascii="Arial" w:hAnsi="Arial" w:cs="Tahoma"/>
      <w:color w:val="002395"/>
      <w:spacing w:val="10"/>
      <w:sz w:val="40"/>
      <w:szCs w:val="24"/>
      <w:lang w:val="en-US" w:eastAsia="en-US" w:bidi="hi-IN"/>
    </w:rPr>
  </w:style>
  <w:style w:type="table" w:styleId="TableauGrille1Clair-Accentuation1">
    <w:name w:val="Grid Table 1 Light Accent 1"/>
    <w:basedOn w:val="TableauNorma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single" w:sz="2" w:space="0" w:color="9CC2E5" w:themeColor="accent1"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single" w:sz="2" w:space="0" w:color="8EAADB" w:themeColor="accent5" w:themeTint="99"/>
        </w:tcBorders>
      </w:tcPr>
    </w:tblStylePr>
    <w:tblStylePr w:type="firstCol">
      <w:rPr>
        <w:b/>
        <w:bCs/>
      </w:rPr>
    </w:tblStylePr>
    <w:tblStylePr w:type="lastCol">
      <w:rPr>
        <w:b/>
        <w:bCs/>
      </w:rPr>
    </w:tblStylePr>
  </w:style>
  <w:style w:type="table" w:styleId="TableauGrille7Couleur-Accentuation1">
    <w:name w:val="Grid Table 7 Colorful Accent 1"/>
    <w:basedOn w:val="TableauNormal"/>
    <w:uiPriority w:val="5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one" w:sz="4" w:space="0" w:color="000000"/>
          <w:left w:val="none" w:sz="4" w:space="0" w:color="000000"/>
          <w:right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auGrille1Clair">
    <w:name w:val="Grid Table 1 Light"/>
    <w:basedOn w:val="TableauNormal"/>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character" w:customStyle="1" w:styleId="PieddepageCar">
    <w:name w:val="Pied de page Car"/>
    <w:basedOn w:val="Policepardfaut"/>
    <w:link w:val="Pieddepage"/>
    <w:uiPriority w:val="99"/>
    <w:rPr>
      <w:rFonts w:ascii="Arial" w:hAnsi="Arial" w:cs="Tahoma"/>
      <w:szCs w:val="17"/>
      <w:lang w:eastAsia="en-US" w:bidi="hi-IN"/>
    </w:rPr>
  </w:style>
  <w:style w:type="paragraph" w:customStyle="1" w:styleId="PieddePage2">
    <w:name w:val="Pied de Page 2"/>
    <w:basedOn w:val="Normal"/>
    <w:next w:val="Corpsdetexte"/>
    <w:link w:val="PieddePage2Car"/>
    <w:qFormat/>
    <w:pPr>
      <w:widowControl w:val="0"/>
      <w:spacing w:after="0" w:line="161" w:lineRule="exact"/>
      <w:jc w:val="left"/>
    </w:pPr>
    <w:rPr>
      <w:rFonts w:eastAsiaTheme="minorHAnsi" w:cs="Arial"/>
      <w:color w:val="939598"/>
      <w:sz w:val="14"/>
      <w:szCs w:val="22"/>
      <w:lang w:bidi="ar-SA"/>
    </w:rPr>
  </w:style>
  <w:style w:type="character" w:customStyle="1" w:styleId="PieddePage2Car">
    <w:name w:val="Pied de Page 2 Car"/>
    <w:basedOn w:val="Policepardfaut"/>
    <w:link w:val="PieddePage2"/>
    <w:rPr>
      <w:rFonts w:ascii="Arial" w:eastAsiaTheme="minorHAnsi" w:hAnsi="Arial" w:cs="Arial"/>
      <w:color w:val="939598"/>
      <w:sz w:val="14"/>
      <w:szCs w:val="22"/>
      <w:lang w:eastAsia="en-US"/>
    </w:rPr>
  </w:style>
  <w:style w:type="paragraph" w:styleId="Rvision">
    <w:name w:val="Revision"/>
    <w:hidden/>
    <w:uiPriority w:val="99"/>
    <w:semiHidden/>
    <w:rPr>
      <w:rFonts w:ascii="Arial" w:hAnsi="Arial" w:cs="Mangal"/>
      <w:szCs w:val="17"/>
      <w:lang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legifrance.gouv.fr/codes/article_lc/LEGIARTI000033072921" TargetMode="External"/><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hyperlink" Target="mailto:ars-dt49-contact@ars.sante.fr" TargetMode="External"/><Relationship Id="rId34"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hyperlink" Target="mailto:ars-pdl-dasm-aap@ars.sante.fr" TargetMode="External"/><Relationship Id="rId33" Type="http://schemas.openxmlformats.org/officeDocument/2006/relationships/footer" Target="footer2.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mailto:ars-dt44-contact@ars.sante.fr"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mailto:ars-dt85-contact@ars.sante.fr" TargetMode="External"/><Relationship Id="rId32" Type="http://schemas.openxmlformats.org/officeDocument/2006/relationships/footer" Target="footer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mailto:ars-dt72-contact@ars.sante.fr" TargetMode="External"/><Relationship Id="rId28" Type="http://schemas.openxmlformats.org/officeDocument/2006/relationships/diagramQuickStyle" Target="diagrams/quickStyle1.xml"/><Relationship Id="rId19" Type="http://schemas.openxmlformats.org/officeDocument/2006/relationships/hyperlink" Target="file:///C:\Users\guillaume\Desktop\www.ars.paysdelaloire.sante.fr" TargetMode="External"/><Relationship Id="rId31" Type="http://schemas.openxmlformats.org/officeDocument/2006/relationships/header" Target="header1.xml"/><Relationship Id="rId4"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mailto:ars-dt53-contact@ars.sante.fr"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4.png"/><Relationship Id="rId1" Type="http://schemas.openxmlformats.org/officeDocument/2006/relationships/hyperlink" Target="mailto:ars-pdl-dasm-aap@ars-sante.fr" TargetMode="External"/><Relationship Id="rId5" Type="http://schemas.openxmlformats.org/officeDocument/2006/relationships/image" Target="media/image2.jpg"/><Relationship Id="rId4"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8BDED7-7128-4860-A483-7A0EFC29867A}" type="doc">
      <dgm:prSet loTypeId="urn:microsoft.com/office/officeart/2005/8/layout/hChevron3" loCatId="process" qsTypeId="urn:microsoft.com/office/officeart/2005/8/quickstyle/simple1" qsCatId="simple" csTypeId="urn:microsoft.com/office/officeart/2005/8/colors/accent0_3" csCatId="mainScheme" phldr="1"/>
      <dgm:spPr bwMode="auto"/>
      <dgm:t>
        <a:bodyPr/>
        <a:lstStyle/>
        <a:p>
          <a:pPr>
            <a:defRPr/>
          </a:pPr>
          <a:endParaRPr lang="fr-FR"/>
        </a:p>
      </dgm:t>
    </dgm:pt>
    <dgm:pt modelId="{7D6C0E1C-128F-44A9-BA5B-DDF3029C8DE1}">
      <dgm:prSet phldrT="[Texte]"/>
      <dgm:spPr bwMode="auto"/>
      <dgm:t>
        <a:bodyPr/>
        <a:lstStyle/>
        <a:p>
          <a:pPr>
            <a:defRPr/>
          </a:pPr>
          <a:r>
            <a:rPr lang="fr-FR"/>
            <a:t>8 juillet 2024 - Publication de l'appel à candidatures </a:t>
          </a:r>
          <a:endParaRPr/>
        </a:p>
      </dgm:t>
    </dgm:pt>
    <dgm:pt modelId="{70293561-76BC-4473-B356-2FFFAFF7DD70}" type="parTrans" cxnId="{63083278-6452-47DD-9F56-3C6D36E3624F}">
      <dgm:prSet/>
      <dgm:spPr bwMode="auto"/>
      <dgm:t>
        <a:bodyPr/>
        <a:lstStyle/>
        <a:p>
          <a:pPr>
            <a:defRPr/>
          </a:pPr>
          <a:endParaRPr lang="fr-FR"/>
        </a:p>
      </dgm:t>
    </dgm:pt>
    <dgm:pt modelId="{9B92F19F-8837-4314-BF86-75A7AD969502}" type="sibTrans" cxnId="{63083278-6452-47DD-9F56-3C6D36E3624F}">
      <dgm:prSet/>
      <dgm:spPr bwMode="auto"/>
      <dgm:t>
        <a:bodyPr/>
        <a:lstStyle/>
        <a:p>
          <a:pPr>
            <a:defRPr/>
          </a:pPr>
          <a:endParaRPr lang="fr-FR"/>
        </a:p>
      </dgm:t>
    </dgm:pt>
    <dgm:pt modelId="{BBAB4FC4-E593-4CBF-B119-D5C501B5C752}">
      <dgm:prSet phldrT="[Texte]"/>
      <dgm:spPr bwMode="auto"/>
      <dgm:t>
        <a:bodyPr/>
        <a:lstStyle/>
        <a:p>
          <a:pPr>
            <a:defRPr/>
          </a:pPr>
          <a:r>
            <a:rPr lang="fr-FR"/>
            <a:t>Réception des candidatures jusqu'au 11 octobre 2024</a:t>
          </a:r>
          <a:endParaRPr/>
        </a:p>
      </dgm:t>
    </dgm:pt>
    <dgm:pt modelId="{7ADA77B9-16D6-47EF-A716-76D5BB9880E2}" type="parTrans" cxnId="{AF0262E7-58A2-49A9-98BD-686E0E51DD32}">
      <dgm:prSet/>
      <dgm:spPr bwMode="auto"/>
      <dgm:t>
        <a:bodyPr/>
        <a:lstStyle/>
        <a:p>
          <a:pPr>
            <a:defRPr/>
          </a:pPr>
          <a:endParaRPr lang="fr-FR"/>
        </a:p>
      </dgm:t>
    </dgm:pt>
    <dgm:pt modelId="{23A6B0B6-D486-4FDE-9D0B-F146D91B7478}" type="sibTrans" cxnId="{AF0262E7-58A2-49A9-98BD-686E0E51DD32}">
      <dgm:prSet/>
      <dgm:spPr bwMode="auto"/>
      <dgm:t>
        <a:bodyPr/>
        <a:lstStyle/>
        <a:p>
          <a:pPr>
            <a:defRPr/>
          </a:pPr>
          <a:endParaRPr lang="fr-FR"/>
        </a:p>
      </dgm:t>
    </dgm:pt>
    <dgm:pt modelId="{2AB9A434-5A38-45EC-B03A-B49A011C4659}">
      <dgm:prSet phldrT="[Texte]"/>
      <dgm:spPr bwMode="auto"/>
      <dgm:t>
        <a:bodyPr/>
        <a:lstStyle/>
        <a:p>
          <a:pPr>
            <a:defRPr/>
          </a:pPr>
          <a:r>
            <a:rPr lang="fr-FR"/>
            <a:t>Fin octobre 2024 Commission de sélection</a:t>
          </a:r>
          <a:endParaRPr/>
        </a:p>
      </dgm:t>
    </dgm:pt>
    <dgm:pt modelId="{B2249380-E335-498B-8619-CBAD59413EB3}" type="parTrans" cxnId="{F1FB578C-9DA2-4FDE-B2D4-D8F36C085F3A}">
      <dgm:prSet/>
      <dgm:spPr bwMode="auto"/>
      <dgm:t>
        <a:bodyPr/>
        <a:lstStyle/>
        <a:p>
          <a:pPr>
            <a:defRPr/>
          </a:pPr>
          <a:endParaRPr lang="fr-FR"/>
        </a:p>
      </dgm:t>
    </dgm:pt>
    <dgm:pt modelId="{B8FD969A-E05E-4B11-8150-59DE4D8FED47}" type="sibTrans" cxnId="{F1FB578C-9DA2-4FDE-B2D4-D8F36C085F3A}">
      <dgm:prSet/>
      <dgm:spPr bwMode="auto"/>
      <dgm:t>
        <a:bodyPr/>
        <a:lstStyle/>
        <a:p>
          <a:pPr>
            <a:defRPr/>
          </a:pPr>
          <a:endParaRPr lang="fr-FR"/>
        </a:p>
      </dgm:t>
    </dgm:pt>
    <dgm:pt modelId="{0984FD8C-06B7-416A-8C9D-5E0A178FA6A2}">
      <dgm:prSet phldrT="[Texte]"/>
      <dgm:spPr bwMode="auto"/>
      <dgm:t>
        <a:bodyPr/>
        <a:lstStyle/>
        <a:p>
          <a:pPr>
            <a:defRPr/>
          </a:pPr>
          <a:r>
            <a:rPr lang="fr-FR"/>
            <a:t>Au plus tard début décembre 2024 : Notification des décisions et financements</a:t>
          </a:r>
          <a:endParaRPr/>
        </a:p>
      </dgm:t>
    </dgm:pt>
    <dgm:pt modelId="{E75A82AC-EB5E-492A-85E3-79CDDCD36D7D}" type="parTrans" cxnId="{C9F6A582-5B1F-4756-AD03-9B5C2D9A1D95}">
      <dgm:prSet/>
      <dgm:spPr bwMode="auto"/>
      <dgm:t>
        <a:bodyPr/>
        <a:lstStyle/>
        <a:p>
          <a:pPr>
            <a:defRPr/>
          </a:pPr>
          <a:endParaRPr lang="fr-FR"/>
        </a:p>
      </dgm:t>
    </dgm:pt>
    <dgm:pt modelId="{5178A0EB-EBFA-4380-B83F-E0FA0F9292C2}" type="sibTrans" cxnId="{C9F6A582-5B1F-4756-AD03-9B5C2D9A1D95}">
      <dgm:prSet/>
      <dgm:spPr bwMode="auto"/>
      <dgm:t>
        <a:bodyPr/>
        <a:lstStyle/>
        <a:p>
          <a:pPr>
            <a:defRPr/>
          </a:pPr>
          <a:endParaRPr lang="fr-FR"/>
        </a:p>
      </dgm:t>
    </dgm:pt>
    <dgm:pt modelId="{0F43FD76-7216-4D90-B776-BF63AD601685}" type="pres">
      <dgm:prSet presAssocID="{098BDED7-7128-4860-A483-7A0EFC29867A}" presName="Name0" presStyleCnt="0">
        <dgm:presLayoutVars>
          <dgm:dir/>
          <dgm:resizeHandles val="exact"/>
        </dgm:presLayoutVars>
      </dgm:prSet>
      <dgm:spPr bwMode="auto"/>
      <dgm:t>
        <a:bodyPr/>
        <a:lstStyle/>
        <a:p>
          <a:pPr>
            <a:defRPr/>
          </a:pPr>
          <a:endParaRPr lang="fr-FR"/>
        </a:p>
      </dgm:t>
    </dgm:pt>
    <dgm:pt modelId="{92407D97-4012-4F4F-B7BE-4D7F092D4E37}" type="pres">
      <dgm:prSet presAssocID="{7D6C0E1C-128F-44A9-BA5B-DDF3029C8DE1}" presName="parTxOnly" presStyleLbl="node1" presStyleIdx="0" presStyleCnt="4">
        <dgm:presLayoutVars>
          <dgm:bulletEnabled val="1"/>
        </dgm:presLayoutVars>
      </dgm:prSet>
      <dgm:spPr bwMode="auto"/>
      <dgm:t>
        <a:bodyPr/>
        <a:lstStyle/>
        <a:p>
          <a:pPr>
            <a:defRPr/>
          </a:pPr>
          <a:endParaRPr lang="fr-FR"/>
        </a:p>
      </dgm:t>
    </dgm:pt>
    <dgm:pt modelId="{A15B1843-D90C-44D9-95D3-A29A700DD801}" type="pres">
      <dgm:prSet presAssocID="{9B92F19F-8837-4314-BF86-75A7AD969502}" presName="parSpace" presStyleCnt="0"/>
      <dgm:spPr bwMode="auto"/>
    </dgm:pt>
    <dgm:pt modelId="{42B52924-9D98-4F00-AFF4-DBEFD94993D5}" type="pres">
      <dgm:prSet presAssocID="{BBAB4FC4-E593-4CBF-B119-D5C501B5C752}" presName="parTxOnly" presStyleLbl="node1" presStyleIdx="1" presStyleCnt="4">
        <dgm:presLayoutVars>
          <dgm:bulletEnabled val="1"/>
        </dgm:presLayoutVars>
      </dgm:prSet>
      <dgm:spPr bwMode="auto"/>
      <dgm:t>
        <a:bodyPr/>
        <a:lstStyle/>
        <a:p>
          <a:pPr>
            <a:defRPr/>
          </a:pPr>
          <a:endParaRPr lang="fr-FR"/>
        </a:p>
      </dgm:t>
    </dgm:pt>
    <dgm:pt modelId="{0D642060-BC41-44F7-AAF7-9D6C4BCC154C}" type="pres">
      <dgm:prSet presAssocID="{23A6B0B6-D486-4FDE-9D0B-F146D91B7478}" presName="parSpace" presStyleCnt="0"/>
      <dgm:spPr bwMode="auto"/>
    </dgm:pt>
    <dgm:pt modelId="{BC760148-2B75-4504-91CA-6ECD1BCE4FA1}" type="pres">
      <dgm:prSet presAssocID="{2AB9A434-5A38-45EC-B03A-B49A011C4659}" presName="parTxOnly" presStyleLbl="node1" presStyleIdx="2" presStyleCnt="4">
        <dgm:presLayoutVars>
          <dgm:bulletEnabled val="1"/>
        </dgm:presLayoutVars>
      </dgm:prSet>
      <dgm:spPr bwMode="auto"/>
      <dgm:t>
        <a:bodyPr/>
        <a:lstStyle/>
        <a:p>
          <a:pPr>
            <a:defRPr/>
          </a:pPr>
          <a:endParaRPr lang="fr-FR"/>
        </a:p>
      </dgm:t>
    </dgm:pt>
    <dgm:pt modelId="{A6D4B105-AF37-4440-BF58-BAE0F4761562}" type="pres">
      <dgm:prSet presAssocID="{B8FD969A-E05E-4B11-8150-59DE4D8FED47}" presName="parSpace" presStyleCnt="0"/>
      <dgm:spPr bwMode="auto"/>
    </dgm:pt>
    <dgm:pt modelId="{4E5C30F2-66B9-4FB1-B73F-1C97EA0A94BF}" type="pres">
      <dgm:prSet presAssocID="{0984FD8C-06B7-416A-8C9D-5E0A178FA6A2}" presName="parTxOnly" presStyleLbl="node1" presStyleIdx="3" presStyleCnt="4">
        <dgm:presLayoutVars>
          <dgm:bulletEnabled val="1"/>
        </dgm:presLayoutVars>
      </dgm:prSet>
      <dgm:spPr bwMode="auto"/>
      <dgm:t>
        <a:bodyPr/>
        <a:lstStyle/>
        <a:p>
          <a:pPr>
            <a:defRPr/>
          </a:pPr>
          <a:endParaRPr lang="fr-FR"/>
        </a:p>
      </dgm:t>
    </dgm:pt>
  </dgm:ptLst>
  <dgm:cxnLst>
    <dgm:cxn modelId="{2689B9FB-0127-4126-B616-8619BAB1380D}" type="presOf" srcId="{7D6C0E1C-128F-44A9-BA5B-DDF3029C8DE1}" destId="{92407D97-4012-4F4F-B7BE-4D7F092D4E37}" srcOrd="0" destOrd="0" presId="urn:microsoft.com/office/officeart/2005/8/layout/hChevron3"/>
    <dgm:cxn modelId="{464E790D-8472-4593-A0DB-2176BEE18AF2}" type="presOf" srcId="{098BDED7-7128-4860-A483-7A0EFC29867A}" destId="{0F43FD76-7216-4D90-B776-BF63AD601685}" srcOrd="0" destOrd="0" presId="urn:microsoft.com/office/officeart/2005/8/layout/hChevron3"/>
    <dgm:cxn modelId="{600DECF9-A99B-4D52-9321-951615DBE195}" type="presOf" srcId="{0984FD8C-06B7-416A-8C9D-5E0A178FA6A2}" destId="{4E5C30F2-66B9-4FB1-B73F-1C97EA0A94BF}" srcOrd="0" destOrd="0" presId="urn:microsoft.com/office/officeart/2005/8/layout/hChevron3"/>
    <dgm:cxn modelId="{F1FB578C-9DA2-4FDE-B2D4-D8F36C085F3A}" srcId="{098BDED7-7128-4860-A483-7A0EFC29867A}" destId="{2AB9A434-5A38-45EC-B03A-B49A011C4659}" srcOrd="2" destOrd="0" parTransId="{B2249380-E335-498B-8619-CBAD59413EB3}" sibTransId="{B8FD969A-E05E-4B11-8150-59DE4D8FED47}"/>
    <dgm:cxn modelId="{AF0262E7-58A2-49A9-98BD-686E0E51DD32}" srcId="{098BDED7-7128-4860-A483-7A0EFC29867A}" destId="{BBAB4FC4-E593-4CBF-B119-D5C501B5C752}" srcOrd="1" destOrd="0" parTransId="{7ADA77B9-16D6-47EF-A716-76D5BB9880E2}" sibTransId="{23A6B0B6-D486-4FDE-9D0B-F146D91B7478}"/>
    <dgm:cxn modelId="{63083278-6452-47DD-9F56-3C6D36E3624F}" srcId="{098BDED7-7128-4860-A483-7A0EFC29867A}" destId="{7D6C0E1C-128F-44A9-BA5B-DDF3029C8DE1}" srcOrd="0" destOrd="0" parTransId="{70293561-76BC-4473-B356-2FFFAFF7DD70}" sibTransId="{9B92F19F-8837-4314-BF86-75A7AD969502}"/>
    <dgm:cxn modelId="{FC00B642-DB5E-4935-AA70-B8E6BC5D87CB}" type="presOf" srcId="{2AB9A434-5A38-45EC-B03A-B49A011C4659}" destId="{BC760148-2B75-4504-91CA-6ECD1BCE4FA1}" srcOrd="0" destOrd="0" presId="urn:microsoft.com/office/officeart/2005/8/layout/hChevron3"/>
    <dgm:cxn modelId="{C9F6A582-5B1F-4756-AD03-9B5C2D9A1D95}" srcId="{098BDED7-7128-4860-A483-7A0EFC29867A}" destId="{0984FD8C-06B7-416A-8C9D-5E0A178FA6A2}" srcOrd="3" destOrd="0" parTransId="{E75A82AC-EB5E-492A-85E3-79CDDCD36D7D}" sibTransId="{5178A0EB-EBFA-4380-B83F-E0FA0F9292C2}"/>
    <dgm:cxn modelId="{A418AD36-089B-4777-AEA8-C48FBFDDB1D2}" type="presOf" srcId="{BBAB4FC4-E593-4CBF-B119-D5C501B5C752}" destId="{42B52924-9D98-4F00-AFF4-DBEFD94993D5}" srcOrd="0" destOrd="0" presId="urn:microsoft.com/office/officeart/2005/8/layout/hChevron3"/>
    <dgm:cxn modelId="{8B5308D3-18F0-4719-B867-B8F266541701}" type="presParOf" srcId="{0F43FD76-7216-4D90-B776-BF63AD601685}" destId="{92407D97-4012-4F4F-B7BE-4D7F092D4E37}" srcOrd="0" destOrd="0" presId="urn:microsoft.com/office/officeart/2005/8/layout/hChevron3"/>
    <dgm:cxn modelId="{8473BCC0-761F-4E40-8C37-8C6E751C20F5}" type="presParOf" srcId="{0F43FD76-7216-4D90-B776-BF63AD601685}" destId="{A15B1843-D90C-44D9-95D3-A29A700DD801}" srcOrd="1" destOrd="0" presId="urn:microsoft.com/office/officeart/2005/8/layout/hChevron3"/>
    <dgm:cxn modelId="{97EA6EDD-1D9A-4391-8D9C-EF194D32247D}" type="presParOf" srcId="{0F43FD76-7216-4D90-B776-BF63AD601685}" destId="{42B52924-9D98-4F00-AFF4-DBEFD94993D5}" srcOrd="2" destOrd="0" presId="urn:microsoft.com/office/officeart/2005/8/layout/hChevron3"/>
    <dgm:cxn modelId="{8988911B-788D-4A25-BBFC-1895E2950E6B}" type="presParOf" srcId="{0F43FD76-7216-4D90-B776-BF63AD601685}" destId="{0D642060-BC41-44F7-AAF7-9D6C4BCC154C}" srcOrd="3" destOrd="0" presId="urn:microsoft.com/office/officeart/2005/8/layout/hChevron3"/>
    <dgm:cxn modelId="{1A6992FE-2A0A-4D38-9492-21D137AF290D}" type="presParOf" srcId="{0F43FD76-7216-4D90-B776-BF63AD601685}" destId="{BC760148-2B75-4504-91CA-6ECD1BCE4FA1}" srcOrd="4" destOrd="0" presId="urn:microsoft.com/office/officeart/2005/8/layout/hChevron3"/>
    <dgm:cxn modelId="{7AF42F18-7F4F-4BBD-B8C8-64646F1A4603}" type="presParOf" srcId="{0F43FD76-7216-4D90-B776-BF63AD601685}" destId="{A6D4B105-AF37-4440-BF58-BAE0F4761562}" srcOrd="5" destOrd="0" presId="urn:microsoft.com/office/officeart/2005/8/layout/hChevron3"/>
    <dgm:cxn modelId="{C36EE1D4-A163-4880-A43A-595270D36390}" type="presParOf" srcId="{0F43FD76-7216-4D90-B776-BF63AD601685}" destId="{4E5C30F2-66B9-4FB1-B73F-1C97EA0A94BF}" srcOrd="6" destOrd="0" presId="urn:microsoft.com/office/officeart/2005/8/layout/hChevron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407D97-4012-4F4F-B7BE-4D7F092D4E37}">
      <dsp:nvSpPr>
        <dsp:cNvPr id="0" name=""/>
        <dsp:cNvSpPr/>
      </dsp:nvSpPr>
      <dsp:spPr bwMode="auto">
        <a:xfrm>
          <a:off x="1713" y="165768"/>
          <a:ext cx="1719095" cy="687638"/>
        </a:xfrm>
        <a:prstGeom prst="homePlat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defRPr/>
          </a:pPr>
          <a:r>
            <a:rPr lang="fr-FR" sz="900" kern="1200"/>
            <a:t>8 juillet 2024 - Publication de l'appel à candidatures </a:t>
          </a:r>
          <a:endParaRPr sz="900" kern="1200"/>
        </a:p>
      </dsp:txBody>
      <dsp:txXfrm>
        <a:off x="1713" y="165768"/>
        <a:ext cx="1547186" cy="687638"/>
      </dsp:txXfrm>
    </dsp:sp>
    <dsp:sp modelId="{42B52924-9D98-4F00-AFF4-DBEFD94993D5}">
      <dsp:nvSpPr>
        <dsp:cNvPr id="0" name=""/>
        <dsp:cNvSpPr/>
      </dsp:nvSpPr>
      <dsp:spPr bwMode="auto">
        <a:xfrm>
          <a:off x="1376989" y="165768"/>
          <a:ext cx="1719095" cy="687638"/>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defRPr/>
          </a:pPr>
          <a:r>
            <a:rPr lang="fr-FR" sz="900" kern="1200"/>
            <a:t>Réception des candidatures jusqu'au 11 octobre 2024</a:t>
          </a:r>
          <a:endParaRPr sz="900" kern="1200"/>
        </a:p>
      </dsp:txBody>
      <dsp:txXfrm>
        <a:off x="1720808" y="165768"/>
        <a:ext cx="1031457" cy="687638"/>
      </dsp:txXfrm>
    </dsp:sp>
    <dsp:sp modelId="{BC760148-2B75-4504-91CA-6ECD1BCE4FA1}">
      <dsp:nvSpPr>
        <dsp:cNvPr id="0" name=""/>
        <dsp:cNvSpPr/>
      </dsp:nvSpPr>
      <dsp:spPr bwMode="auto">
        <a:xfrm>
          <a:off x="2752265" y="165768"/>
          <a:ext cx="1719095" cy="687638"/>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defRPr/>
          </a:pPr>
          <a:r>
            <a:rPr lang="fr-FR" sz="900" kern="1200"/>
            <a:t>Fin octobre 2024 Commission de sélection</a:t>
          </a:r>
          <a:endParaRPr sz="900" kern="1200"/>
        </a:p>
      </dsp:txBody>
      <dsp:txXfrm>
        <a:off x="3096084" y="165768"/>
        <a:ext cx="1031457" cy="687638"/>
      </dsp:txXfrm>
    </dsp:sp>
    <dsp:sp modelId="{4E5C30F2-66B9-4FB1-B73F-1C97EA0A94BF}">
      <dsp:nvSpPr>
        <dsp:cNvPr id="0" name=""/>
        <dsp:cNvSpPr/>
      </dsp:nvSpPr>
      <dsp:spPr bwMode="auto">
        <a:xfrm>
          <a:off x="4127541" y="165768"/>
          <a:ext cx="1719095" cy="687638"/>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defRPr/>
          </a:pPr>
          <a:r>
            <a:rPr lang="fr-FR" sz="900" kern="1200"/>
            <a:t>Au plus tard début décembre 2024 : Notification des décisions et financements</a:t>
          </a:r>
          <a:endParaRPr sz="900" kern="1200"/>
        </a:p>
      </dsp:txBody>
      <dsp:txXfrm>
        <a:off x="4471360" y="165768"/>
        <a:ext cx="1031457" cy="687638"/>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52DBA2-ABEE-49D1-A681-821230443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9</Pages>
  <Words>2447</Words>
  <Characters>13462</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GUIDE METHODOLOGIQUE</vt:lpstr>
    </vt:vector>
  </TitlesOfParts>
  <Company>Microsoft Corporation</Company>
  <LinksUpToDate>false</LinksUpToDate>
  <CharactersWithSpaces>15878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METHODOLOGIQUE</dc:title>
  <dc:creator>Vanessa AUBARD</dc:creator>
  <cp:lastModifiedBy>BENEDETTO, Sara (ARS-PDL/DOSA-PPA)</cp:lastModifiedBy>
  <cp:revision>16</cp:revision>
  <dcterms:created xsi:type="dcterms:W3CDTF">2024-05-23T09:58:00Z</dcterms:created>
  <dcterms:modified xsi:type="dcterms:W3CDTF">2024-07-08T12:36:00Z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TC010178161036</vt:lpwstr>
  </property>
</Properties>
</file>